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兴国石油分公司江背加油站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eastAsia="宋体" w:cs="宋体"/>
          <w:b/>
          <w:bCs/>
          <w:color w:val="auto"/>
          <w:sz w:val="44"/>
          <w:szCs w:val="44"/>
        </w:rPr>
        <w:t>安全设施竣工</w:t>
      </w:r>
      <w:r>
        <w:rPr>
          <w:rFonts w:hint="eastAsia" w:ascii="宋体" w:hAnsi="宋体" w:cs="宋体"/>
          <w:b/>
          <w:bCs/>
          <w:color w:val="auto"/>
          <w:sz w:val="44"/>
          <w:szCs w:val="44"/>
        </w:rPr>
        <w:t>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兴国石油分公司江背加油站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李子丰</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江礼香</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江礼香</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5</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兴国石油分公司江背加油站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5</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兴国石油分公司江背加油站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5</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0B9E121A">
      <w:pPr>
        <w:pStyle w:val="21"/>
        <w:spacing w:before="0" w:beforeLines="0" w:line="240" w:lineRule="auto"/>
        <w:outlineLvl w:val="9"/>
        <w:rPr>
          <w:rFonts w:ascii="宋体" w:hAnsi="宋体" w:eastAsia="宋体" w:cs="宋体"/>
          <w:color w:val="auto"/>
          <w:sz w:val="36"/>
          <w:szCs w:val="36"/>
        </w:rPr>
      </w:pPr>
      <w:r>
        <w:rPr>
          <w:rFonts w:hint="eastAsia" w:ascii="宋体" w:hAnsi="宋体" w:eastAsia="宋体" w:cs="宋体"/>
          <w:color w:val="auto"/>
          <w:sz w:val="36"/>
          <w:szCs w:val="36"/>
        </w:rPr>
        <w:t>安全评价人员</w:t>
      </w:r>
    </w:p>
    <w:p w14:paraId="39AC3A29">
      <w:pPr>
        <w:pStyle w:val="21"/>
        <w:spacing w:before="0" w:beforeLines="0" w:line="240" w:lineRule="auto"/>
        <w:outlineLvl w:val="9"/>
        <w:rPr>
          <w:rFonts w:ascii="宋体" w:hAnsi="宋体" w:eastAsia="宋体" w:cs="宋体"/>
          <w:color w:val="auto"/>
          <w:sz w:val="36"/>
          <w:szCs w:val="36"/>
        </w:rPr>
      </w:pPr>
    </w:p>
    <w:p w14:paraId="5ECD4D4F">
      <w:pPr>
        <w:jc w:val="center"/>
        <w:rPr>
          <w:rFonts w:hint="eastAsia" w:eastAsia="黑体"/>
          <w:b/>
          <w:color w:val="auto"/>
          <w:sz w:val="32"/>
        </w:rPr>
      </w:pPr>
    </w:p>
    <w:p w14:paraId="50EEEDF3">
      <w:pPr>
        <w:jc w:val="center"/>
        <w:rPr>
          <w:rFonts w:eastAsia="黑体"/>
          <w:b/>
          <w:color w:val="auto"/>
          <w:sz w:val="32"/>
        </w:rPr>
      </w:pPr>
      <w:r>
        <w:rPr>
          <w:rFonts w:hint="eastAsia" w:eastAsia="黑体"/>
          <w:b/>
          <w:color w:val="auto"/>
          <w:sz w:val="32"/>
        </w:rPr>
        <w:t>参 与</w:t>
      </w:r>
      <w:r>
        <w:rPr>
          <w:rFonts w:eastAsia="黑体"/>
          <w:b/>
          <w:color w:val="auto"/>
          <w:sz w:val="32"/>
        </w:rPr>
        <w:t xml:space="preserve"> </w:t>
      </w:r>
      <w:r>
        <w:rPr>
          <w:rFonts w:hint="eastAsia" w:eastAsia="黑体"/>
          <w:b/>
          <w:color w:val="auto"/>
          <w:sz w:val="32"/>
        </w:rPr>
        <w:t>人</w:t>
      </w:r>
      <w:r>
        <w:rPr>
          <w:rFonts w:eastAsia="黑体"/>
          <w:b/>
          <w:color w:val="auto"/>
          <w:sz w:val="32"/>
        </w:rPr>
        <w:t xml:space="preserve"> </w:t>
      </w:r>
      <w:r>
        <w:rPr>
          <w:rFonts w:hint="eastAsia" w:eastAsia="黑体"/>
          <w:b/>
          <w:color w:val="auto"/>
          <w:sz w:val="32"/>
        </w:rPr>
        <w:t>员</w:t>
      </w: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兴国石油分公司江背加油站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兴国江背加油站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兴国县江背镇兴前组</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(赣)36073213202300016</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兴国石油分公司江背加油站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兴国江背加油站</w:t>
      </w:r>
      <w:r>
        <w:rPr>
          <w:rFonts w:hint="eastAsia" w:ascii="Times New Roman" w:hAnsi="Times New Roman" w:cs="宋体"/>
          <w:color w:val="auto"/>
          <w:sz w:val="28"/>
          <w:szCs w:val="28"/>
        </w:rPr>
        <w:t>进行安全设施符合性诊断及整改设计验收。</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的大力支持，在此表示感谢。</w:t>
      </w:r>
    </w:p>
    <w:p w14:paraId="59C82D8C">
      <w:pPr>
        <w:spacing w:line="600" w:lineRule="exact"/>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w:t>
      </w:r>
      <w:r>
        <w:rPr>
          <w:rFonts w:hint="eastAsia" w:ascii="Times New Roman" w:hAnsi="Times New Roman" w:cs="Times New Roman"/>
          <w:color w:val="auto"/>
          <w:sz w:val="28"/>
          <w:szCs w:val="28"/>
          <w:lang w:eastAsia="zh-CN"/>
        </w:rPr>
        <w:t>，经整改完成后，该加油站安全设施符合设计文件及竣工相关规范要求，已具备验收条件。</w:t>
      </w:r>
      <w:r>
        <w:rPr>
          <w:rFonts w:hint="eastAsia" w:ascii="Times New Roman" w:hAnsi="Times New Roman" w:cs="Times New Roman"/>
          <w:color w:val="auto"/>
          <w:sz w:val="28"/>
          <w:szCs w:val="28"/>
        </w:rPr>
        <w:t>因此中石化江西赣州</w:t>
      </w:r>
      <w:r>
        <w:rPr>
          <w:rFonts w:hint="eastAsia" w:ascii="Times New Roman" w:hAnsi="Times New Roman" w:cs="Times New Roman"/>
          <w:color w:val="auto"/>
          <w:sz w:val="28"/>
          <w:szCs w:val="28"/>
          <w:lang w:eastAsia="zh-CN"/>
        </w:rPr>
        <w:t>兴国石油分公司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10E5A91C">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_Toc19016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_Toc19016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55363D7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_Toc12544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_Toc12544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4BAEE54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_Toc1989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_Toc1989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7EFCCA0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_Toc8155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_Toc8155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5EA23ED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_Toc2772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_Toc2772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E2D2C7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_Toc22252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_Toc22252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44299FC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_Toc6028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_Toc6028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2B7BD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_Toc17186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_Toc17186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28225DE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_Toc9074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_Toc9074 \h </w:instrText>
      </w:r>
      <w:r>
        <w:rPr>
          <w:color w:val="auto"/>
        </w:rPr>
        <w:fldChar w:fldCharType="separate"/>
      </w:r>
      <w:r>
        <w:rPr>
          <w:color w:val="auto"/>
        </w:rPr>
        <w:t>16</w:t>
      </w:r>
      <w:r>
        <w:rPr>
          <w:color w:val="auto"/>
        </w:rPr>
        <w:fldChar w:fldCharType="end"/>
      </w:r>
      <w:r>
        <w:rPr>
          <w:rFonts w:ascii="Times New Roman" w:hAnsi="Times New Roman" w:cs="Times New Roman"/>
          <w:bCs/>
          <w:color w:val="auto"/>
          <w:szCs w:val="24"/>
        </w:rPr>
        <w:fldChar w:fldCharType="end"/>
      </w:r>
    </w:p>
    <w:p w14:paraId="3DAACCC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_Toc5879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_Toc5879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47A9566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_Toc1531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2.5 </w:t>
      </w:r>
      <w:r>
        <w:rPr>
          <w:rFonts w:hint="eastAsia" w:ascii="Times New Roman" w:hAnsi="Times New Roman" w:cs="宋体"/>
          <w:bCs/>
          <w:color w:val="auto"/>
          <w:szCs w:val="28"/>
        </w:rPr>
        <w:t>消防、安全设施</w:t>
      </w:r>
      <w:r>
        <w:rPr>
          <w:color w:val="auto"/>
        </w:rPr>
        <w:tab/>
      </w:r>
      <w:r>
        <w:rPr>
          <w:color w:val="auto"/>
        </w:rPr>
        <w:fldChar w:fldCharType="begin"/>
      </w:r>
      <w:r>
        <w:rPr>
          <w:color w:val="auto"/>
        </w:rPr>
        <w:instrText xml:space="preserve"> PAGEREF _Toc1531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229CC1E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_Toc1899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_Toc1899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47A82B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_Toc22037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_Toc22037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0193B0D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_Toc30170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_Toc30170 \h </w:instrText>
      </w:r>
      <w:r>
        <w:rPr>
          <w:color w:val="auto"/>
        </w:rPr>
        <w:fldChar w:fldCharType="separate"/>
      </w:r>
      <w:r>
        <w:rPr>
          <w:color w:val="auto"/>
        </w:rPr>
        <w:t>27</w:t>
      </w:r>
      <w:r>
        <w:rPr>
          <w:color w:val="auto"/>
        </w:rPr>
        <w:fldChar w:fldCharType="end"/>
      </w:r>
      <w:r>
        <w:rPr>
          <w:rFonts w:ascii="Times New Roman" w:hAnsi="Times New Roman" w:cs="Times New Roman"/>
          <w:bCs/>
          <w:color w:val="auto"/>
          <w:szCs w:val="24"/>
        </w:rPr>
        <w:fldChar w:fldCharType="end"/>
      </w:r>
    </w:p>
    <w:p w14:paraId="66DE267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_Toc9520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_Toc9520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0A8D0E1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_Toc5487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_Toc5487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1D87AA0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_Toc2908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_Toc2908 \h </w:instrText>
      </w:r>
      <w:r>
        <w:rPr>
          <w:color w:val="auto"/>
        </w:rPr>
        <w:fldChar w:fldCharType="separate"/>
      </w:r>
      <w:r>
        <w:rPr>
          <w:color w:val="auto"/>
        </w:rPr>
        <w:t>33</w:t>
      </w:r>
      <w:r>
        <w:rPr>
          <w:color w:val="auto"/>
        </w:rPr>
        <w:fldChar w:fldCharType="end"/>
      </w:r>
      <w:r>
        <w:rPr>
          <w:rFonts w:ascii="Times New Roman" w:hAnsi="Times New Roman" w:cs="Times New Roman"/>
          <w:bCs/>
          <w:color w:val="auto"/>
          <w:szCs w:val="24"/>
        </w:rPr>
        <w:fldChar w:fldCharType="end"/>
      </w:r>
    </w:p>
    <w:p w14:paraId="481DF96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_Toc20804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_Toc20804 \h </w:instrText>
      </w:r>
      <w:r>
        <w:rPr>
          <w:color w:val="auto"/>
        </w:rPr>
        <w:fldChar w:fldCharType="separate"/>
      </w:r>
      <w:r>
        <w:rPr>
          <w:color w:val="auto"/>
        </w:rPr>
        <w:t>40</w:t>
      </w:r>
      <w:r>
        <w:rPr>
          <w:color w:val="auto"/>
        </w:rPr>
        <w:fldChar w:fldCharType="end"/>
      </w:r>
      <w:r>
        <w:rPr>
          <w:rFonts w:ascii="Times New Roman" w:hAnsi="Times New Roman" w:cs="Times New Roman"/>
          <w:bCs/>
          <w:color w:val="auto"/>
          <w:szCs w:val="24"/>
        </w:rPr>
        <w:fldChar w:fldCharType="end"/>
      </w:r>
    </w:p>
    <w:p w14:paraId="76C420D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_Toc21872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_Toc21872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FDECF1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_Toc8303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_Toc8303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679EBEF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_Toc27996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_Toc27996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6D02C59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_Toc8074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_Toc8074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41C0C592">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_Toc5647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_Toc5647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637ADA0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_Toc17280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_Toc17280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5F537A1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_Toc8095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_Toc8095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5703CD5">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_Toc22426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_Toc22426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44C5CF9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_Toc7568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_Toc7568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0AEE36C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_Toc18727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_Toc18727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49B6543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_Toc14444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_Toc14444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5B17971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_Toc5426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_Toc5426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2AB6CF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_Toc15630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_Toc15630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3104E2C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_Toc4389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_Toc4389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225C33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_Toc24393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_Toc24393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712DA87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_Toc19791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_Toc19791 \h </w:instrText>
      </w:r>
      <w:r>
        <w:rPr>
          <w:color w:val="auto"/>
        </w:rPr>
        <w:fldChar w:fldCharType="separate"/>
      </w:r>
      <w:r>
        <w:rPr>
          <w:color w:val="auto"/>
        </w:rPr>
        <w:t>63</w:t>
      </w:r>
      <w:r>
        <w:rPr>
          <w:color w:val="auto"/>
        </w:rPr>
        <w:fldChar w:fldCharType="end"/>
      </w:r>
      <w:r>
        <w:rPr>
          <w:rFonts w:ascii="Times New Roman" w:hAnsi="Times New Roman" w:cs="Times New Roman"/>
          <w:bCs/>
          <w:color w:val="auto"/>
          <w:szCs w:val="24"/>
        </w:rPr>
        <w:fldChar w:fldCharType="end"/>
      </w:r>
    </w:p>
    <w:p w14:paraId="2E51FDD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_Toc4827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_Toc4827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4F94E06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_Toc2196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_Toc2196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3D2B337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_Toc13503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_Toc13503 \h </w:instrText>
      </w:r>
      <w:r>
        <w:rPr>
          <w:color w:val="auto"/>
        </w:rPr>
        <w:fldChar w:fldCharType="separate"/>
      </w:r>
      <w:r>
        <w:rPr>
          <w:color w:val="auto"/>
        </w:rPr>
        <w:t>72</w:t>
      </w:r>
      <w:r>
        <w:rPr>
          <w:color w:val="auto"/>
        </w:rPr>
        <w:fldChar w:fldCharType="end"/>
      </w:r>
      <w:r>
        <w:rPr>
          <w:rFonts w:ascii="Times New Roman" w:hAnsi="Times New Roman" w:cs="Times New Roman"/>
          <w:bCs/>
          <w:color w:val="auto"/>
          <w:szCs w:val="24"/>
        </w:rPr>
        <w:fldChar w:fldCharType="end"/>
      </w:r>
    </w:p>
    <w:p w14:paraId="510B56A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_Toc9959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_Toc9959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632B4F7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_Toc20582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_Toc20582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448B224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_Toc26675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_Toc26675 \h </w:instrText>
      </w:r>
      <w:r>
        <w:rPr>
          <w:color w:val="auto"/>
        </w:rPr>
        <w:fldChar w:fldCharType="separate"/>
      </w:r>
      <w:r>
        <w:rPr>
          <w:color w:val="auto"/>
        </w:rPr>
        <w:t>82</w:t>
      </w:r>
      <w:r>
        <w:rPr>
          <w:color w:val="auto"/>
        </w:rPr>
        <w:fldChar w:fldCharType="end"/>
      </w:r>
      <w:r>
        <w:rPr>
          <w:rFonts w:ascii="Times New Roman" w:hAnsi="Times New Roman" w:cs="Times New Roman"/>
          <w:bCs/>
          <w:color w:val="auto"/>
          <w:szCs w:val="24"/>
        </w:rPr>
        <w:fldChar w:fldCharType="end"/>
      </w:r>
    </w:p>
    <w:p w14:paraId="0AF702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_Toc26461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_Toc26461 \h </w:instrText>
      </w:r>
      <w:r>
        <w:rPr>
          <w:color w:val="auto"/>
        </w:rPr>
        <w:fldChar w:fldCharType="separate"/>
      </w:r>
      <w:r>
        <w:rPr>
          <w:color w:val="auto"/>
        </w:rPr>
        <w:t>83</w:t>
      </w:r>
      <w:r>
        <w:rPr>
          <w:color w:val="auto"/>
        </w:rPr>
        <w:fldChar w:fldCharType="end"/>
      </w:r>
      <w:r>
        <w:rPr>
          <w:rFonts w:ascii="Times New Roman" w:hAnsi="Times New Roman" w:cs="Times New Roman"/>
          <w:bCs/>
          <w:color w:val="auto"/>
          <w:szCs w:val="24"/>
        </w:rPr>
        <w:fldChar w:fldCharType="end"/>
      </w:r>
    </w:p>
    <w:p w14:paraId="67D19ED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_Toc19418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_Toc19418 \h </w:instrText>
      </w:r>
      <w:r>
        <w:rPr>
          <w:color w:val="auto"/>
        </w:rPr>
        <w:fldChar w:fldCharType="separate"/>
      </w:r>
      <w:r>
        <w:rPr>
          <w:color w:val="auto"/>
        </w:rPr>
        <w:t>91</w:t>
      </w:r>
      <w:r>
        <w:rPr>
          <w:color w:val="auto"/>
        </w:rPr>
        <w:fldChar w:fldCharType="end"/>
      </w:r>
      <w:r>
        <w:rPr>
          <w:rFonts w:ascii="Times New Roman" w:hAnsi="Times New Roman" w:cs="Times New Roman"/>
          <w:bCs/>
          <w:color w:val="auto"/>
          <w:szCs w:val="24"/>
        </w:rPr>
        <w:fldChar w:fldCharType="end"/>
      </w:r>
    </w:p>
    <w:p w14:paraId="67E11C5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_Toc5986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_Toc5986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0BC6B45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_Toc11519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_Toc11519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48831ED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_Toc6656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_Toc6656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3EFD279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_Toc17959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_Toc17959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4D7CC58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_Toc12836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_Toc12836 \h </w:instrText>
      </w:r>
      <w:r>
        <w:rPr>
          <w:color w:val="auto"/>
        </w:rPr>
        <w:fldChar w:fldCharType="separate"/>
      </w:r>
      <w:r>
        <w:rPr>
          <w:color w:val="auto"/>
        </w:rPr>
        <w:t>99</w:t>
      </w:r>
      <w:r>
        <w:rPr>
          <w:color w:val="auto"/>
        </w:rPr>
        <w:fldChar w:fldCharType="end"/>
      </w:r>
      <w:r>
        <w:rPr>
          <w:rFonts w:ascii="Times New Roman" w:hAnsi="Times New Roman" w:cs="Times New Roman"/>
          <w:bCs/>
          <w:color w:val="auto"/>
          <w:szCs w:val="24"/>
        </w:rPr>
        <w:fldChar w:fldCharType="end"/>
      </w:r>
    </w:p>
    <w:p w14:paraId="364CCBDF">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_Toc32515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_Toc32515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7E90C8A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_Toc32593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_Toc32593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兴国石油分公司江背加油站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03D026B5">
      <w:pPr>
        <w:pStyle w:val="2"/>
        <w:rPr>
          <w:color w:val="auto"/>
          <w:sz w:val="32"/>
          <w:szCs w:val="32"/>
        </w:rPr>
      </w:pPr>
      <w:bookmarkStart w:id="0" w:name="_Toc16878"/>
      <w:bookmarkStart w:id="1" w:name="_Toc19016"/>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12544"/>
      <w:bookmarkStart w:id="3" w:name="_Toc343692239"/>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1989"/>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60" w:firstLineChars="200"/>
        <w:textAlignment w:val="auto"/>
        <w:rPr>
          <w:rFonts w:hint="eastAsia" w:ascii="Times New Roman" w:hAnsi="Times New Roman" w:cs="Times New Roman"/>
          <w:color w:val="auto"/>
          <w:spacing w:val="-6"/>
          <w:sz w:val="28"/>
          <w:szCs w:val="28"/>
        </w:rPr>
      </w:pPr>
      <w:r>
        <w:rPr>
          <w:rFonts w:hint="eastAsia" w:ascii="Times New Roman" w:hAnsi="Times New Roman" w:cs="Times New Roman"/>
          <w:color w:val="auto"/>
          <w:sz w:val="28"/>
          <w:szCs w:val="36"/>
        </w:rPr>
        <w:t>《安全生产事故应急预案管理办法》（2016年6月3日国家安全</w:t>
      </w:r>
      <w:r>
        <w:rPr>
          <w:rFonts w:hint="eastAsia" w:ascii="Times New Roman" w:hAnsi="Times New Roman" w:cs="Times New Roman"/>
          <w:color w:val="auto"/>
          <w:spacing w:val="-6"/>
          <w:sz w:val="28"/>
          <w:szCs w:val="28"/>
        </w:rPr>
        <w:t>生产监督管理总局令第88号公布，根据2019年7月11日应急管理部令第2号《应急管理部关于修改</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生产安全事故应急预案管理办法</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1B79BFB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2BC274A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8155"/>
      <w:bookmarkStart w:id="14" w:name="_Toc29244"/>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兴国江背加油站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2772"/>
      <w:bookmarkStart w:id="18" w:name="_Toc343692242"/>
      <w:bookmarkStart w:id="19" w:name="_Toc790"/>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43692243"/>
      <w:bookmarkStart w:id="21" w:name="_Toc3289"/>
      <w:bookmarkStart w:id="22" w:name="_Toc22287"/>
      <w:r>
        <w:rPr>
          <w:rStyle w:val="35"/>
          <w:color w:val="auto"/>
        </w:rPr>
        <w:br w:type="page"/>
      </w:r>
      <w:bookmarkStart w:id="23" w:name="_Toc22252"/>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6028"/>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176E56F1">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兴国石油分公司江背加油站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兴国江背加油站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兴国县江背镇兴前组</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(赣)36073213202300016</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46B83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兴国石油分公司江背加油站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兴国江背加油站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1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
        <w:gridCol w:w="432"/>
        <w:gridCol w:w="722"/>
        <w:gridCol w:w="510"/>
        <w:gridCol w:w="276"/>
        <w:gridCol w:w="201"/>
        <w:gridCol w:w="791"/>
        <w:gridCol w:w="432"/>
        <w:gridCol w:w="648"/>
        <w:gridCol w:w="212"/>
        <w:gridCol w:w="652"/>
        <w:gridCol w:w="109"/>
        <w:gridCol w:w="109"/>
        <w:gridCol w:w="537"/>
        <w:gridCol w:w="321"/>
        <w:gridCol w:w="549"/>
        <w:gridCol w:w="420"/>
        <w:gridCol w:w="1331"/>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399"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20"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兴国石油分公司江背加油站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20"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兴国县江背镇兴前组</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09"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3"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0" w:type="dxa"/>
            <w:gridSpan w:val="5"/>
            <w:vAlign w:val="center"/>
          </w:tcPr>
          <w:p w14:paraId="20224B41">
            <w:pPr>
              <w:spacing w:line="260" w:lineRule="exact"/>
              <w:jc w:val="center"/>
              <w:rPr>
                <w:rFonts w:ascii="Times New Roman" w:hAnsi="Times New Roman" w:cs="宋体"/>
                <w:color w:val="auto"/>
              </w:rPr>
            </w:pPr>
          </w:p>
        </w:tc>
        <w:tc>
          <w:tcPr>
            <w:tcW w:w="1407"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1"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20"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20"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20"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20"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2" w:type="dxa"/>
            <w:gridSpan w:val="6"/>
            <w:vAlign w:val="center"/>
          </w:tcPr>
          <w:p w14:paraId="293EFE2D">
            <w:pPr>
              <w:spacing w:line="260" w:lineRule="exact"/>
              <w:jc w:val="center"/>
              <w:rPr>
                <w:rFonts w:hint="eastAsia" w:ascii="Times New Roman" w:hAnsi="Times New Roman" w:eastAsia="宋体" w:cs="宋体"/>
                <w:color w:val="auto"/>
                <w:lang w:eastAsia="zh-CN"/>
              </w:rPr>
            </w:pPr>
          </w:p>
        </w:tc>
        <w:tc>
          <w:tcPr>
            <w:tcW w:w="1512"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76" w:type="dxa"/>
            <w:gridSpan w:val="7"/>
            <w:vAlign w:val="center"/>
          </w:tcPr>
          <w:p w14:paraId="535ECC0E">
            <w:pPr>
              <w:spacing w:line="260" w:lineRule="exact"/>
              <w:jc w:val="center"/>
              <w:rPr>
                <w:rFonts w:hint="eastAsia" w:ascii="Times New Roman" w:hAnsi="Times New Roman" w:eastAsia="宋体" w:cs="宋体"/>
                <w:color w:val="auto"/>
                <w:lang w:eastAsia="zh-CN"/>
              </w:rPr>
            </w:pP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2"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88"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兴国县江背镇兴前组</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Merge w:val="continue"/>
            <w:vAlign w:val="center"/>
          </w:tcPr>
          <w:p w14:paraId="27B519DF">
            <w:pPr>
              <w:spacing w:line="260" w:lineRule="exact"/>
              <w:jc w:val="center"/>
              <w:rPr>
                <w:rFonts w:ascii="Times New Roman" w:hAnsi="Times New Roman" w:cs="宋体"/>
                <w:color w:val="auto"/>
              </w:rPr>
            </w:pPr>
          </w:p>
        </w:tc>
        <w:tc>
          <w:tcPr>
            <w:tcW w:w="1232"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88"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2"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88"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兴国江背加油站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Merge w:val="continue"/>
            <w:vAlign w:val="center"/>
          </w:tcPr>
          <w:p w14:paraId="1C883813">
            <w:pPr>
              <w:spacing w:line="260" w:lineRule="exact"/>
              <w:jc w:val="center"/>
              <w:rPr>
                <w:rFonts w:ascii="Times New Roman" w:hAnsi="Times New Roman" w:cs="宋体"/>
                <w:color w:val="auto"/>
              </w:rPr>
            </w:pPr>
          </w:p>
        </w:tc>
        <w:tc>
          <w:tcPr>
            <w:tcW w:w="1232"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0"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07"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1"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9</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7</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9" w:type="dxa"/>
            <w:gridSpan w:val="2"/>
            <w:vMerge w:val="continue"/>
            <w:vAlign w:val="center"/>
          </w:tcPr>
          <w:p w14:paraId="6FE49949">
            <w:pPr>
              <w:spacing w:line="260" w:lineRule="exact"/>
              <w:jc w:val="center"/>
              <w:rPr>
                <w:rFonts w:ascii="Times New Roman" w:hAnsi="Times New Roman" w:cs="宋体"/>
                <w:color w:val="auto"/>
              </w:rPr>
            </w:pPr>
          </w:p>
        </w:tc>
        <w:tc>
          <w:tcPr>
            <w:tcW w:w="1232"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88"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21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907"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45"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67"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6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6"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2"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3"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6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1"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67" w:type="dxa"/>
            <w:vAlign w:val="center"/>
          </w:tcPr>
          <w:p w14:paraId="6A2D74E5">
            <w:pPr>
              <w:spacing w:line="260" w:lineRule="exact"/>
              <w:jc w:val="center"/>
              <w:rPr>
                <w:rFonts w:ascii="Times New Roman" w:hAnsi="Times New Roman" w:cs="宋体"/>
                <w:color w:val="auto"/>
              </w:rPr>
            </w:pPr>
          </w:p>
        </w:tc>
        <w:tc>
          <w:tcPr>
            <w:tcW w:w="1154" w:type="dxa"/>
            <w:gridSpan w:val="2"/>
            <w:vAlign w:val="center"/>
          </w:tcPr>
          <w:p w14:paraId="6CB4BFAE">
            <w:pPr>
              <w:spacing w:line="260" w:lineRule="exact"/>
              <w:jc w:val="center"/>
              <w:rPr>
                <w:rFonts w:ascii="Times New Roman" w:hAnsi="Times New Roman" w:cs="宋体"/>
                <w:color w:val="auto"/>
              </w:rPr>
            </w:pPr>
          </w:p>
        </w:tc>
        <w:tc>
          <w:tcPr>
            <w:tcW w:w="786" w:type="dxa"/>
            <w:gridSpan w:val="2"/>
            <w:vAlign w:val="center"/>
          </w:tcPr>
          <w:p w14:paraId="309C1C94">
            <w:pPr>
              <w:spacing w:line="260" w:lineRule="exact"/>
              <w:jc w:val="center"/>
              <w:rPr>
                <w:rFonts w:ascii="Times New Roman" w:hAnsi="Times New Roman" w:cs="宋体"/>
                <w:color w:val="auto"/>
              </w:rPr>
            </w:pPr>
          </w:p>
        </w:tc>
        <w:tc>
          <w:tcPr>
            <w:tcW w:w="992"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3"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7" w:type="dxa"/>
            <w:gridSpan w:val="3"/>
            <w:vAlign w:val="center"/>
          </w:tcPr>
          <w:p w14:paraId="4CC05A04">
            <w:pPr>
              <w:spacing w:line="260" w:lineRule="exact"/>
              <w:jc w:val="center"/>
              <w:rPr>
                <w:rFonts w:ascii="Times New Roman" w:hAnsi="Times New Roman" w:cs="宋体"/>
                <w:color w:val="auto"/>
              </w:rPr>
            </w:pPr>
          </w:p>
        </w:tc>
        <w:tc>
          <w:tcPr>
            <w:tcW w:w="969" w:type="dxa"/>
            <w:gridSpan w:val="2"/>
            <w:vAlign w:val="center"/>
          </w:tcPr>
          <w:p w14:paraId="5C7C732F">
            <w:pPr>
              <w:spacing w:line="260" w:lineRule="exact"/>
              <w:jc w:val="center"/>
              <w:rPr>
                <w:rFonts w:ascii="Times New Roman" w:hAnsi="Times New Roman" w:cs="宋体"/>
                <w:color w:val="auto"/>
              </w:rPr>
            </w:pPr>
          </w:p>
        </w:tc>
        <w:tc>
          <w:tcPr>
            <w:tcW w:w="1331"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78" w:hRule="atLeast"/>
        </w:trPr>
        <w:tc>
          <w:tcPr>
            <w:tcW w:w="967" w:type="dxa"/>
            <w:vAlign w:val="center"/>
          </w:tcPr>
          <w:p w14:paraId="410C521F">
            <w:pPr>
              <w:spacing w:line="260" w:lineRule="exact"/>
              <w:jc w:val="center"/>
              <w:rPr>
                <w:rFonts w:ascii="Times New Roman" w:hAnsi="Times New Roman" w:cs="宋体"/>
                <w:color w:val="auto"/>
              </w:rPr>
            </w:pPr>
          </w:p>
        </w:tc>
        <w:tc>
          <w:tcPr>
            <w:tcW w:w="1154" w:type="dxa"/>
            <w:gridSpan w:val="2"/>
            <w:vAlign w:val="center"/>
          </w:tcPr>
          <w:p w14:paraId="362F30AC">
            <w:pPr>
              <w:spacing w:line="260" w:lineRule="exact"/>
              <w:jc w:val="center"/>
              <w:rPr>
                <w:rFonts w:ascii="Times New Roman" w:hAnsi="Times New Roman" w:cs="宋体"/>
                <w:color w:val="auto"/>
              </w:rPr>
            </w:pPr>
          </w:p>
        </w:tc>
        <w:tc>
          <w:tcPr>
            <w:tcW w:w="786" w:type="dxa"/>
            <w:gridSpan w:val="2"/>
            <w:vAlign w:val="center"/>
          </w:tcPr>
          <w:p w14:paraId="722DDC89">
            <w:pPr>
              <w:spacing w:line="260" w:lineRule="exact"/>
              <w:jc w:val="center"/>
              <w:rPr>
                <w:rFonts w:ascii="Times New Roman" w:hAnsi="Times New Roman" w:cs="宋体"/>
                <w:color w:val="auto"/>
              </w:rPr>
            </w:pPr>
          </w:p>
        </w:tc>
        <w:tc>
          <w:tcPr>
            <w:tcW w:w="992"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8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3"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7" w:type="dxa"/>
            <w:gridSpan w:val="3"/>
            <w:vAlign w:val="center"/>
          </w:tcPr>
          <w:p w14:paraId="56D8FB21">
            <w:pPr>
              <w:spacing w:line="260" w:lineRule="exact"/>
              <w:jc w:val="center"/>
              <w:rPr>
                <w:rFonts w:ascii="Times New Roman" w:hAnsi="Times New Roman" w:cs="宋体"/>
                <w:color w:val="auto"/>
              </w:rPr>
            </w:pPr>
          </w:p>
        </w:tc>
        <w:tc>
          <w:tcPr>
            <w:tcW w:w="969" w:type="dxa"/>
            <w:gridSpan w:val="2"/>
            <w:vAlign w:val="center"/>
          </w:tcPr>
          <w:p w14:paraId="0F153FA9">
            <w:pPr>
              <w:spacing w:line="260" w:lineRule="exact"/>
              <w:jc w:val="center"/>
              <w:rPr>
                <w:rFonts w:ascii="Times New Roman" w:hAnsi="Times New Roman" w:cs="宋体"/>
                <w:color w:val="auto"/>
              </w:rPr>
            </w:pPr>
          </w:p>
        </w:tc>
        <w:tc>
          <w:tcPr>
            <w:tcW w:w="1331"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67" w:type="dxa"/>
            <w:vAlign w:val="center"/>
          </w:tcPr>
          <w:p w14:paraId="2CB0FD3B">
            <w:pPr>
              <w:spacing w:line="260" w:lineRule="exact"/>
              <w:jc w:val="center"/>
              <w:rPr>
                <w:rFonts w:ascii="Times New Roman" w:hAnsi="Times New Roman" w:cs="宋体"/>
                <w:color w:val="auto"/>
              </w:rPr>
            </w:pPr>
          </w:p>
        </w:tc>
        <w:tc>
          <w:tcPr>
            <w:tcW w:w="1154" w:type="dxa"/>
            <w:gridSpan w:val="2"/>
            <w:vAlign w:val="center"/>
          </w:tcPr>
          <w:p w14:paraId="1E8FE1ED">
            <w:pPr>
              <w:spacing w:line="260" w:lineRule="exact"/>
              <w:jc w:val="center"/>
              <w:rPr>
                <w:rFonts w:ascii="Times New Roman" w:hAnsi="Times New Roman" w:cs="宋体"/>
                <w:color w:val="auto"/>
              </w:rPr>
            </w:pPr>
          </w:p>
        </w:tc>
        <w:tc>
          <w:tcPr>
            <w:tcW w:w="786" w:type="dxa"/>
            <w:gridSpan w:val="2"/>
            <w:vAlign w:val="center"/>
          </w:tcPr>
          <w:p w14:paraId="33210FEB">
            <w:pPr>
              <w:spacing w:line="260" w:lineRule="exact"/>
              <w:jc w:val="center"/>
              <w:rPr>
                <w:rFonts w:ascii="Times New Roman" w:hAnsi="Times New Roman" w:cs="宋体"/>
                <w:color w:val="auto"/>
              </w:rPr>
            </w:pPr>
          </w:p>
        </w:tc>
        <w:tc>
          <w:tcPr>
            <w:tcW w:w="992"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73"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7" w:type="dxa"/>
            <w:gridSpan w:val="3"/>
            <w:vAlign w:val="center"/>
          </w:tcPr>
          <w:p w14:paraId="5BA8F62C">
            <w:pPr>
              <w:spacing w:line="260" w:lineRule="exact"/>
              <w:jc w:val="center"/>
              <w:rPr>
                <w:rFonts w:ascii="Times New Roman" w:hAnsi="Times New Roman" w:cs="宋体"/>
                <w:color w:val="auto"/>
              </w:rPr>
            </w:pPr>
          </w:p>
        </w:tc>
        <w:tc>
          <w:tcPr>
            <w:tcW w:w="969" w:type="dxa"/>
            <w:gridSpan w:val="2"/>
            <w:vAlign w:val="center"/>
          </w:tcPr>
          <w:p w14:paraId="552403A1">
            <w:pPr>
              <w:spacing w:line="260" w:lineRule="exact"/>
              <w:jc w:val="center"/>
              <w:rPr>
                <w:rFonts w:ascii="Times New Roman" w:hAnsi="Times New Roman" w:cs="宋体"/>
                <w:color w:val="auto"/>
              </w:rPr>
            </w:pPr>
          </w:p>
        </w:tc>
        <w:tc>
          <w:tcPr>
            <w:tcW w:w="1331" w:type="dxa"/>
            <w:vAlign w:val="center"/>
          </w:tcPr>
          <w:p w14:paraId="01E739E5">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2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9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12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9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1</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兴国石油分公司江背加油站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17186"/>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兴国县江背镇兴前组</w:t>
      </w:r>
      <w:r>
        <w:rPr>
          <w:rFonts w:hint="eastAsia" w:ascii="Times New Roman" w:hAnsi="Times New Roman" w:cs="Times New Roman"/>
          <w:color w:val="auto"/>
          <w:sz w:val="28"/>
          <w:szCs w:val="28"/>
        </w:rPr>
        <w:t>。</w:t>
      </w:r>
    </w:p>
    <w:p w14:paraId="1E16E27D">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加油站北侧临G319厦成线，加油站出入口与G319 厦成线连接，G319 厦成线对面为兴国县市场监督管理局（江背分局）（三类保护物）；</w:t>
      </w:r>
    </w:p>
    <w:p w14:paraId="0966367D">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加油站西侧有民房（三类保护物）；</w:t>
      </w:r>
    </w:p>
    <w:p w14:paraId="6E156C1C">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南侧为空地；</w:t>
      </w:r>
    </w:p>
    <w:p w14:paraId="56395E0D">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东侧为立德路，路旁有架空电力线（有绝缘层，H=8m）。</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北侧</w:t>
            </w:r>
          </w:p>
        </w:tc>
        <w:tc>
          <w:tcPr>
            <w:tcW w:w="4108" w:type="dxa"/>
            <w:shd w:val="clear" w:color="auto" w:fill="auto"/>
            <w:vAlign w:val="center"/>
          </w:tcPr>
          <w:p w14:paraId="6A6C6792">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G319厦成线</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12.2/10.5</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北侧</w:t>
            </w:r>
          </w:p>
        </w:tc>
        <w:tc>
          <w:tcPr>
            <w:tcW w:w="4108" w:type="dxa"/>
            <w:shd w:val="clear" w:color="auto" w:fill="auto"/>
            <w:vAlign w:val="center"/>
          </w:tcPr>
          <w:p w14:paraId="21B79107">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兴国县市场监督管理局（江背分局）（三类保护物）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36.2/35.7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西侧</w:t>
            </w:r>
          </w:p>
        </w:tc>
        <w:tc>
          <w:tcPr>
            <w:tcW w:w="4108" w:type="dxa"/>
            <w:shd w:val="clear" w:color="auto" w:fill="auto"/>
            <w:vAlign w:val="center"/>
          </w:tcPr>
          <w:p w14:paraId="3492C10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民房（三类保护物）</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27.5/32.8</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东侧</w:t>
            </w:r>
          </w:p>
        </w:tc>
        <w:tc>
          <w:tcPr>
            <w:tcW w:w="4108" w:type="dxa"/>
            <w:shd w:val="clear" w:color="auto" w:fill="auto"/>
            <w:vAlign w:val="center"/>
          </w:tcPr>
          <w:p w14:paraId="6AE9C41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立德路</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13.0/10.4</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东侧</w:t>
            </w:r>
          </w:p>
        </w:tc>
        <w:tc>
          <w:tcPr>
            <w:tcW w:w="4108" w:type="dxa"/>
            <w:shd w:val="clear" w:color="auto" w:fill="auto"/>
            <w:vAlign w:val="center"/>
          </w:tcPr>
          <w:p w14:paraId="3667D163">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架空电力线（有绝缘层，H=8m）</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33.1/30.1</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北侧</w:t>
            </w:r>
          </w:p>
        </w:tc>
        <w:tc>
          <w:tcPr>
            <w:tcW w:w="4108"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G319厦成线</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12.0/12.0</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4108"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兴国县市场监督管理局（江背分局）（三类保护物）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33.3/33.3</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4108"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21.2/21.2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4108"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立德路</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24.8/24.8</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4108"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架空电力线（有绝缘层，H=8m）</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44.0/44.0</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北侧</w:t>
            </w:r>
          </w:p>
        </w:tc>
        <w:tc>
          <w:tcPr>
            <w:tcW w:w="4108" w:type="dxa"/>
            <w:shd w:val="clear" w:color="auto" w:fill="auto"/>
            <w:vAlign w:val="center"/>
          </w:tcPr>
          <w:p w14:paraId="7E73B5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G319厦成线</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12.0/12.0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4108" w:type="dxa"/>
            <w:shd w:val="clear" w:color="auto" w:fill="auto"/>
            <w:vAlign w:val="center"/>
          </w:tcPr>
          <w:p w14:paraId="48F2012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兴国县市场监督管理局（江背分局）（三类保护物）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33.0/33.0</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西侧</w:t>
            </w:r>
          </w:p>
        </w:tc>
        <w:tc>
          <w:tcPr>
            <w:tcW w:w="4108" w:type="dxa"/>
            <w:shd w:val="clear" w:color="auto" w:fill="auto"/>
            <w:vAlign w:val="center"/>
          </w:tcPr>
          <w:p w14:paraId="5D45A3C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14.1/19.3</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4108" w:type="dxa"/>
            <w:shd w:val="clear" w:color="auto" w:fill="auto"/>
            <w:vAlign w:val="center"/>
          </w:tcPr>
          <w:p w14:paraId="280A22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立德路</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27.1/27.1</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78F22A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4108" w:type="dxa"/>
            <w:shd w:val="clear" w:color="auto" w:fill="auto"/>
            <w:vAlign w:val="center"/>
          </w:tcPr>
          <w:p w14:paraId="684EB99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架空电力线（有绝缘层，H=8m）</w:t>
            </w:r>
          </w:p>
        </w:tc>
        <w:tc>
          <w:tcPr>
            <w:tcW w:w="1766" w:type="dxa"/>
            <w:vAlign w:val="center"/>
          </w:tcPr>
          <w:p w14:paraId="0912A8B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51.6/46.4</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541A0E3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加油站区内地势平坦，坡向道路，地面坡度&lt;2%。站内混凝土路面与G319厦成线相连，进口、出口分开设置。加油站除出入口外，站后设有高2.2m的实体围墙与外部隔开。</w:t>
      </w:r>
    </w:p>
    <w:p w14:paraId="7817511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w:t>
      </w:r>
      <w:r>
        <w:rPr>
          <w:rFonts w:hint="eastAsia" w:ascii="Times New Roman" w:hAnsi="Times New Roman" w:cs="Times New Roman"/>
          <w:color w:val="auto"/>
          <w:sz w:val="28"/>
          <w:szCs w:val="28"/>
          <w:lang w:val="en-US" w:eastAsia="zh-CN"/>
        </w:rPr>
        <w:t>98.8</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、卫生间等。</w:t>
      </w:r>
    </w:p>
    <w:p w14:paraId="5AC37D3C">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位于站区西侧，罩棚高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4.0</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根现浇钢筋混凝土立柱，罩棚顶为</w:t>
      </w:r>
      <w:r>
        <w:rPr>
          <w:rFonts w:hint="eastAsia" w:ascii="Times New Roman" w:hAnsi="Times New Roman" w:cs="Times New Roman"/>
          <w:color w:val="auto"/>
          <w:sz w:val="28"/>
          <w:szCs w:val="28"/>
          <w:lang w:val="en-US" w:eastAsia="zh-CN"/>
        </w:rPr>
        <w:t>钢架结构</w:t>
      </w:r>
      <w:r>
        <w:rPr>
          <w:rFonts w:hint="eastAsia" w:ascii="Times New Roman" w:hAnsi="Times New Roman" w:cs="Times New Roman"/>
          <w:color w:val="auto"/>
          <w:sz w:val="28"/>
          <w:szCs w:val="28"/>
        </w:rPr>
        <w:t>，占地面积</w:t>
      </w:r>
      <w:r>
        <w:rPr>
          <w:rFonts w:hint="eastAsia" w:ascii="Times New Roman" w:hAnsi="Times New Roman" w:cs="Times New Roman"/>
          <w:color w:val="auto"/>
          <w:sz w:val="28"/>
          <w:szCs w:val="28"/>
          <w:lang w:val="en-US" w:eastAsia="zh-CN"/>
        </w:rPr>
        <w:t>184.0</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，内设有1座通长加油岛，高0.2m，宽1.2m，长</w:t>
      </w:r>
      <w:r>
        <w:rPr>
          <w:rFonts w:hint="eastAsia" w:ascii="Times New Roman" w:hAnsi="Times New Roman" w:cs="Times New Roman"/>
          <w:color w:val="auto"/>
          <w:sz w:val="28"/>
          <w:szCs w:val="28"/>
          <w:lang w:val="en-US" w:eastAsia="zh-CN"/>
        </w:rPr>
        <w:t>10.5</w:t>
      </w:r>
      <w:r>
        <w:rPr>
          <w:rFonts w:hint="eastAsia" w:ascii="Times New Roman" w:hAnsi="Times New Roman" w:cs="Times New Roman"/>
          <w:color w:val="auto"/>
          <w:sz w:val="28"/>
          <w:szCs w:val="28"/>
        </w:rPr>
        <w:t>m，加油岛上罩棚支柱距岛端部为0.6m，加油岛为1 台95#、95#、92#、92#四枪加油机和1 台0#、0#双枪加油机。</w:t>
      </w:r>
    </w:p>
    <w:p w14:paraId="2EA354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侧，属承重罐区，</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val="zh-CN"/>
        </w:rPr>
        <w:t>个卧式埋地SF油罐由</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向</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呈单排设置，分别为容量为30m3 的95#汽油储罐1 个，容量为30m3 的92#汽油储罐1 个，容量为30m3的0#柴油储罐1 个。柴油通气管、汽油通气管设置于罩棚立柱内，为DN50 的无缝钢管，通气管高出罩棚2m。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个消防器材箱，1个计量组合柜。</w:t>
      </w:r>
    </w:p>
    <w:p w14:paraId="67FB596C">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设有隔油池一座，位于站区出口附近。</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14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35"/>
        <w:gridCol w:w="2306"/>
        <w:gridCol w:w="3313"/>
        <w:gridCol w:w="1792"/>
        <w:gridCol w:w="1522"/>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232"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230"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767"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5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12"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767"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5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12"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7"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7"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12"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13.2</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7"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7"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7"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12"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7"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12"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7"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12"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20.8</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7"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12"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20.8</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7"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7"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767"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232"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767"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767"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23.1</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767"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12"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25.1</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7"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12"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32"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767"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12"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41.2</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232"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767"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12"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14.8</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兴国县系亚热带季风湿润气候。气候温和，雨量充沛，光照充足，四季分明，无霜期长。年平均气温为18.8℃，日照1926.5小时，降雨量1560 毫米，年平均降雨量为1515.6 毫米，年平均无霜期284 天，适宜各种农作物生长。</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rPr>
        <w:t>该项目在雷电易发区，年平均地闪密度5.97，雷电活动频繁，无历史雷电害灾</w:t>
      </w:r>
      <w:r>
        <w:rPr>
          <w:rFonts w:hint="eastAsia" w:ascii="Times New Roman" w:cs="Times New Roman"/>
          <w:color w:val="auto"/>
          <w:sz w:val="28"/>
          <w:szCs w:val="28"/>
          <w:lang w:eastAsia="zh-CN"/>
        </w:rPr>
        <w:t>。</w:t>
      </w:r>
    </w:p>
    <w:p w14:paraId="1458ACC0">
      <w:pPr>
        <w:pStyle w:val="3"/>
        <w:spacing w:line="580" w:lineRule="exact"/>
        <w:rPr>
          <w:color w:val="auto"/>
        </w:rPr>
      </w:pPr>
      <w:bookmarkStart w:id="31" w:name="_Toc9074"/>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22"/>
        <w:gridCol w:w="1915"/>
        <w:gridCol w:w="698"/>
        <w:gridCol w:w="698"/>
        <w:gridCol w:w="1622"/>
        <w:gridCol w:w="2031"/>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3"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p>
        </w:tc>
        <w:tc>
          <w:tcPr>
            <w:tcW w:w="1031" w:type="pct"/>
            <w:shd w:val="clear" w:color="auto" w:fill="auto"/>
            <w:vAlign w:val="center"/>
          </w:tcPr>
          <w:p w14:paraId="580982D5">
            <w:pPr>
              <w:spacing w:line="260" w:lineRule="exact"/>
              <w:jc w:val="center"/>
              <w:rPr>
                <w:bCs/>
                <w:color w:val="auto"/>
              </w:rPr>
            </w:pPr>
          </w:p>
        </w:tc>
        <w:tc>
          <w:tcPr>
            <w:tcW w:w="376" w:type="pct"/>
            <w:shd w:val="clear" w:color="auto" w:fill="auto"/>
            <w:vAlign w:val="center"/>
          </w:tcPr>
          <w:p w14:paraId="140C5233">
            <w:pPr>
              <w:spacing w:line="260" w:lineRule="exact"/>
              <w:jc w:val="center"/>
              <w:rPr>
                <w:bCs/>
                <w:color w:val="auto"/>
              </w:rPr>
            </w:pPr>
          </w:p>
        </w:tc>
        <w:tc>
          <w:tcPr>
            <w:tcW w:w="376" w:type="pct"/>
            <w:shd w:val="clear" w:color="auto" w:fill="auto"/>
            <w:vAlign w:val="center"/>
          </w:tcPr>
          <w:p w14:paraId="5F9A3C79">
            <w:pPr>
              <w:spacing w:line="260" w:lineRule="exact"/>
              <w:jc w:val="center"/>
              <w:rPr>
                <w:rFonts w:hint="eastAsia" w:eastAsia="宋体"/>
                <w:bCs/>
                <w:color w:val="auto"/>
                <w:lang w:eastAsia="zh-CN"/>
              </w:rPr>
            </w:pPr>
          </w:p>
        </w:tc>
        <w:tc>
          <w:tcPr>
            <w:tcW w:w="873" w:type="pct"/>
            <w:shd w:val="clear" w:color="auto" w:fill="auto"/>
            <w:vAlign w:val="center"/>
          </w:tcPr>
          <w:p w14:paraId="2378C459">
            <w:pPr>
              <w:spacing w:line="260" w:lineRule="exact"/>
              <w:jc w:val="center"/>
              <w:rPr>
                <w:bCs/>
                <w:color w:val="auto"/>
              </w:rPr>
            </w:pPr>
          </w:p>
        </w:tc>
        <w:tc>
          <w:tcPr>
            <w:tcW w:w="1093" w:type="pct"/>
            <w:shd w:val="clear" w:color="auto" w:fill="auto"/>
            <w:vAlign w:val="center"/>
          </w:tcPr>
          <w:p w14:paraId="5C7D2A47">
            <w:pPr>
              <w:spacing w:line="260" w:lineRule="exact"/>
              <w:jc w:val="center"/>
              <w:rPr>
                <w:bCs/>
                <w:color w:val="auto"/>
              </w:rPr>
            </w:pP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p>
        </w:tc>
        <w:tc>
          <w:tcPr>
            <w:tcW w:w="1031" w:type="pct"/>
            <w:shd w:val="clear" w:color="auto" w:fill="auto"/>
            <w:vAlign w:val="center"/>
          </w:tcPr>
          <w:p w14:paraId="3589C42B">
            <w:pPr>
              <w:spacing w:line="260" w:lineRule="exact"/>
              <w:jc w:val="center"/>
              <w:rPr>
                <w:bCs/>
                <w:color w:val="auto"/>
              </w:rPr>
            </w:pPr>
          </w:p>
        </w:tc>
        <w:tc>
          <w:tcPr>
            <w:tcW w:w="376" w:type="pct"/>
            <w:shd w:val="clear" w:color="auto" w:fill="auto"/>
            <w:vAlign w:val="center"/>
          </w:tcPr>
          <w:p w14:paraId="781EEEA3">
            <w:pPr>
              <w:spacing w:line="260" w:lineRule="exact"/>
              <w:jc w:val="center"/>
              <w:rPr>
                <w:bCs/>
                <w:color w:val="auto"/>
              </w:rPr>
            </w:pPr>
          </w:p>
        </w:tc>
        <w:tc>
          <w:tcPr>
            <w:tcW w:w="376" w:type="pct"/>
            <w:shd w:val="clear" w:color="auto" w:fill="auto"/>
            <w:vAlign w:val="center"/>
          </w:tcPr>
          <w:p w14:paraId="1642EF81">
            <w:pPr>
              <w:spacing w:line="260" w:lineRule="exact"/>
              <w:jc w:val="center"/>
              <w:rPr>
                <w:bCs/>
                <w:color w:val="auto"/>
              </w:rPr>
            </w:pPr>
          </w:p>
        </w:tc>
        <w:tc>
          <w:tcPr>
            <w:tcW w:w="873" w:type="pct"/>
            <w:shd w:val="clear" w:color="auto" w:fill="auto"/>
            <w:vAlign w:val="center"/>
          </w:tcPr>
          <w:p w14:paraId="0AB70744">
            <w:pPr>
              <w:spacing w:line="260" w:lineRule="exact"/>
              <w:jc w:val="center"/>
              <w:rPr>
                <w:bCs/>
                <w:color w:val="auto"/>
              </w:rPr>
            </w:pPr>
          </w:p>
        </w:tc>
        <w:tc>
          <w:tcPr>
            <w:tcW w:w="1093" w:type="pct"/>
            <w:shd w:val="clear" w:color="auto" w:fill="auto"/>
            <w:vAlign w:val="center"/>
          </w:tcPr>
          <w:p w14:paraId="0AF29216">
            <w:pPr>
              <w:spacing w:line="260" w:lineRule="exact"/>
              <w:jc w:val="center"/>
              <w:rPr>
                <w:bCs/>
                <w:color w:val="auto"/>
              </w:rPr>
            </w:pP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p>
        </w:tc>
        <w:tc>
          <w:tcPr>
            <w:tcW w:w="1031" w:type="pct"/>
            <w:vAlign w:val="center"/>
          </w:tcPr>
          <w:p w14:paraId="64008698">
            <w:pPr>
              <w:spacing w:line="260" w:lineRule="exact"/>
              <w:rPr>
                <w:bCs/>
                <w:color w:val="auto"/>
              </w:rPr>
            </w:pPr>
          </w:p>
        </w:tc>
        <w:tc>
          <w:tcPr>
            <w:tcW w:w="376" w:type="pct"/>
            <w:vAlign w:val="center"/>
          </w:tcPr>
          <w:p w14:paraId="2CC071DE">
            <w:pPr>
              <w:spacing w:line="260" w:lineRule="exact"/>
              <w:jc w:val="center"/>
              <w:rPr>
                <w:bCs/>
                <w:color w:val="auto"/>
              </w:rPr>
            </w:pPr>
          </w:p>
        </w:tc>
        <w:tc>
          <w:tcPr>
            <w:tcW w:w="376" w:type="pct"/>
            <w:vAlign w:val="center"/>
          </w:tcPr>
          <w:p w14:paraId="19757907">
            <w:pPr>
              <w:spacing w:line="260" w:lineRule="exact"/>
              <w:jc w:val="center"/>
              <w:rPr>
                <w:rFonts w:hint="eastAsia" w:eastAsia="宋体"/>
                <w:bCs/>
                <w:color w:val="auto"/>
                <w:lang w:eastAsia="zh-CN"/>
              </w:rPr>
            </w:pPr>
          </w:p>
        </w:tc>
        <w:tc>
          <w:tcPr>
            <w:tcW w:w="873" w:type="pct"/>
            <w:vAlign w:val="center"/>
          </w:tcPr>
          <w:p w14:paraId="2908A827">
            <w:pPr>
              <w:spacing w:line="260" w:lineRule="exact"/>
              <w:jc w:val="center"/>
              <w:rPr>
                <w:bCs/>
                <w:color w:val="auto"/>
              </w:rPr>
            </w:pPr>
          </w:p>
        </w:tc>
        <w:tc>
          <w:tcPr>
            <w:tcW w:w="1093" w:type="pct"/>
            <w:vAlign w:val="center"/>
          </w:tcPr>
          <w:p w14:paraId="29C1063F">
            <w:pPr>
              <w:spacing w:line="260" w:lineRule="exact"/>
              <w:jc w:val="center"/>
              <w:rPr>
                <w:rFonts w:ascii="宋体" w:hAnsi="宋体"/>
                <w:bCs/>
                <w:color w:val="auto"/>
              </w:rPr>
            </w:pP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p>
        </w:tc>
        <w:tc>
          <w:tcPr>
            <w:tcW w:w="1031" w:type="pct"/>
            <w:vAlign w:val="center"/>
          </w:tcPr>
          <w:p w14:paraId="685A10D4">
            <w:pPr>
              <w:spacing w:line="260" w:lineRule="exact"/>
              <w:jc w:val="center"/>
              <w:rPr>
                <w:bCs/>
                <w:color w:val="auto"/>
              </w:rPr>
            </w:pPr>
          </w:p>
        </w:tc>
        <w:tc>
          <w:tcPr>
            <w:tcW w:w="376" w:type="pct"/>
            <w:vAlign w:val="center"/>
          </w:tcPr>
          <w:p w14:paraId="13C81D46">
            <w:pPr>
              <w:spacing w:line="260" w:lineRule="exact"/>
              <w:jc w:val="center"/>
              <w:rPr>
                <w:bCs/>
                <w:color w:val="auto"/>
              </w:rPr>
            </w:pPr>
          </w:p>
        </w:tc>
        <w:tc>
          <w:tcPr>
            <w:tcW w:w="376" w:type="pct"/>
            <w:vAlign w:val="center"/>
          </w:tcPr>
          <w:p w14:paraId="7EC95CB2">
            <w:pPr>
              <w:spacing w:line="260" w:lineRule="exact"/>
              <w:jc w:val="center"/>
              <w:rPr>
                <w:bCs/>
                <w:color w:val="auto"/>
              </w:rPr>
            </w:pPr>
          </w:p>
        </w:tc>
        <w:tc>
          <w:tcPr>
            <w:tcW w:w="873" w:type="pct"/>
            <w:vAlign w:val="center"/>
          </w:tcPr>
          <w:p w14:paraId="409E3EA3">
            <w:pPr>
              <w:spacing w:line="260" w:lineRule="exact"/>
              <w:jc w:val="center"/>
              <w:rPr>
                <w:bCs/>
                <w:color w:val="auto"/>
              </w:rPr>
            </w:pPr>
          </w:p>
        </w:tc>
        <w:tc>
          <w:tcPr>
            <w:tcW w:w="1093" w:type="pct"/>
            <w:vAlign w:val="center"/>
          </w:tcPr>
          <w:p w14:paraId="2C7CA1E4">
            <w:pPr>
              <w:spacing w:line="260" w:lineRule="exact"/>
              <w:jc w:val="center"/>
              <w:rPr>
                <w:rFonts w:ascii="宋体" w:hAnsi="宋体" w:cs="宋体"/>
                <w:bCs/>
                <w:color w:val="auto"/>
              </w:rPr>
            </w:pP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p>
        </w:tc>
        <w:tc>
          <w:tcPr>
            <w:tcW w:w="1031" w:type="pct"/>
            <w:vAlign w:val="center"/>
          </w:tcPr>
          <w:p w14:paraId="17113ADF">
            <w:pPr>
              <w:spacing w:line="260" w:lineRule="exact"/>
              <w:jc w:val="center"/>
              <w:rPr>
                <w:bCs/>
                <w:color w:val="auto"/>
              </w:rPr>
            </w:pPr>
          </w:p>
        </w:tc>
        <w:tc>
          <w:tcPr>
            <w:tcW w:w="376" w:type="pct"/>
            <w:vAlign w:val="center"/>
          </w:tcPr>
          <w:p w14:paraId="0FEAEC55">
            <w:pPr>
              <w:spacing w:line="260" w:lineRule="exact"/>
              <w:jc w:val="center"/>
              <w:rPr>
                <w:bCs/>
                <w:color w:val="auto"/>
              </w:rPr>
            </w:pPr>
          </w:p>
        </w:tc>
        <w:tc>
          <w:tcPr>
            <w:tcW w:w="376" w:type="pct"/>
            <w:vAlign w:val="center"/>
          </w:tcPr>
          <w:p w14:paraId="0DBD6027">
            <w:pPr>
              <w:spacing w:line="260" w:lineRule="exact"/>
              <w:jc w:val="center"/>
              <w:rPr>
                <w:bCs/>
                <w:color w:val="auto"/>
              </w:rPr>
            </w:pPr>
          </w:p>
        </w:tc>
        <w:tc>
          <w:tcPr>
            <w:tcW w:w="873" w:type="pct"/>
            <w:vAlign w:val="center"/>
          </w:tcPr>
          <w:p w14:paraId="35B6FDB2">
            <w:pPr>
              <w:spacing w:line="260" w:lineRule="exact"/>
              <w:jc w:val="center"/>
              <w:rPr>
                <w:bCs/>
                <w:color w:val="auto"/>
              </w:rPr>
            </w:pPr>
          </w:p>
        </w:tc>
        <w:tc>
          <w:tcPr>
            <w:tcW w:w="1093" w:type="pct"/>
            <w:vAlign w:val="center"/>
          </w:tcPr>
          <w:p w14:paraId="6030DE3A">
            <w:pPr>
              <w:spacing w:line="260" w:lineRule="exact"/>
              <w:jc w:val="center"/>
              <w:rPr>
                <w:bCs/>
                <w:color w:val="auto"/>
              </w:rPr>
            </w:pP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95" w:type="dxa"/>
            <w:shd w:val="clear" w:color="auto" w:fill="auto"/>
            <w:vAlign w:val="center"/>
          </w:tcPr>
          <w:p w14:paraId="46B5504E">
            <w:pPr>
              <w:spacing w:line="260" w:lineRule="exact"/>
              <w:jc w:val="center"/>
              <w:rPr>
                <w:rFonts w:hint="eastAsia" w:eastAsia="宋体"/>
                <w:bCs/>
                <w:color w:val="auto"/>
                <w:lang w:val="en-US" w:eastAsia="zh-CN"/>
              </w:rPr>
            </w:pPr>
            <w:r>
              <w:rPr>
                <w:rFonts w:hint="eastAsia"/>
                <w:bCs/>
                <w:color w:val="auto"/>
              </w:rPr>
              <w:t>6</w:t>
            </w:r>
          </w:p>
        </w:tc>
        <w:tc>
          <w:tcPr>
            <w:tcW w:w="873" w:type="pct"/>
            <w:vAlign w:val="center"/>
          </w:tcPr>
          <w:p w14:paraId="686B8C77">
            <w:pPr>
              <w:spacing w:line="260" w:lineRule="exact"/>
              <w:jc w:val="center"/>
              <w:rPr>
                <w:bCs/>
                <w:color w:val="auto"/>
              </w:rPr>
            </w:pPr>
          </w:p>
        </w:tc>
        <w:tc>
          <w:tcPr>
            <w:tcW w:w="1031" w:type="pct"/>
            <w:vAlign w:val="center"/>
          </w:tcPr>
          <w:p w14:paraId="27FDFD1D">
            <w:pPr>
              <w:spacing w:line="260" w:lineRule="exact"/>
              <w:jc w:val="center"/>
              <w:rPr>
                <w:bCs/>
                <w:color w:val="auto"/>
              </w:rPr>
            </w:pPr>
          </w:p>
        </w:tc>
        <w:tc>
          <w:tcPr>
            <w:tcW w:w="376" w:type="pct"/>
            <w:vAlign w:val="center"/>
          </w:tcPr>
          <w:p w14:paraId="73F64BB6">
            <w:pPr>
              <w:spacing w:line="260" w:lineRule="exact"/>
              <w:jc w:val="center"/>
              <w:rPr>
                <w:bCs/>
                <w:color w:val="auto"/>
              </w:rPr>
            </w:pPr>
          </w:p>
        </w:tc>
        <w:tc>
          <w:tcPr>
            <w:tcW w:w="376" w:type="pct"/>
            <w:vAlign w:val="center"/>
          </w:tcPr>
          <w:p w14:paraId="6BAD6ECD">
            <w:pPr>
              <w:spacing w:line="260" w:lineRule="exact"/>
              <w:jc w:val="center"/>
              <w:rPr>
                <w:bCs/>
                <w:color w:val="auto"/>
              </w:rPr>
            </w:pPr>
          </w:p>
        </w:tc>
        <w:tc>
          <w:tcPr>
            <w:tcW w:w="873" w:type="pct"/>
            <w:vAlign w:val="center"/>
          </w:tcPr>
          <w:p w14:paraId="199BBCD5">
            <w:pPr>
              <w:spacing w:line="260" w:lineRule="exact"/>
              <w:jc w:val="center"/>
              <w:rPr>
                <w:bCs/>
                <w:color w:val="auto"/>
              </w:rPr>
            </w:pPr>
          </w:p>
        </w:tc>
        <w:tc>
          <w:tcPr>
            <w:tcW w:w="1093" w:type="pct"/>
            <w:vAlign w:val="center"/>
          </w:tcPr>
          <w:p w14:paraId="46442572">
            <w:pPr>
              <w:spacing w:line="260" w:lineRule="exact"/>
              <w:jc w:val="center"/>
              <w:rPr>
                <w:bCs/>
                <w:color w:val="auto"/>
              </w:rPr>
            </w:pP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bookmarkStart w:id="278" w:name="_GoBack"/>
            <w:bookmarkEnd w:id="278"/>
          </w:p>
        </w:tc>
        <w:tc>
          <w:tcPr>
            <w:tcW w:w="717" w:type="dxa"/>
            <w:vAlign w:val="center"/>
          </w:tcPr>
          <w:p w14:paraId="5CAE8C9E">
            <w:pPr>
              <w:jc w:val="center"/>
              <w:rPr>
                <w:color w:val="auto"/>
              </w:rPr>
            </w:pPr>
          </w:p>
        </w:tc>
        <w:tc>
          <w:tcPr>
            <w:tcW w:w="1102" w:type="dxa"/>
            <w:vAlign w:val="center"/>
          </w:tcPr>
          <w:p w14:paraId="1C62B322">
            <w:pPr>
              <w:jc w:val="center"/>
              <w:rPr>
                <w:bCs/>
                <w:color w:val="auto"/>
              </w:rPr>
            </w:pPr>
          </w:p>
        </w:tc>
        <w:tc>
          <w:tcPr>
            <w:tcW w:w="1251" w:type="dxa"/>
            <w:vAlign w:val="center"/>
          </w:tcPr>
          <w:p w14:paraId="059C6B94">
            <w:pPr>
              <w:jc w:val="center"/>
              <w:rPr>
                <w:bCs/>
                <w:color w:val="auto"/>
              </w:rPr>
            </w:pPr>
          </w:p>
        </w:tc>
        <w:tc>
          <w:tcPr>
            <w:tcW w:w="1770" w:type="dxa"/>
            <w:vAlign w:val="center"/>
          </w:tcPr>
          <w:p w14:paraId="2D4B0A76">
            <w:pPr>
              <w:jc w:val="center"/>
              <w:rPr>
                <w:rFonts w:hint="eastAsia" w:eastAsia="宋体"/>
                <w:bCs/>
                <w:color w:val="auto"/>
                <w:lang w:eastAsia="zh-CN"/>
              </w:rPr>
            </w:pP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p>
        </w:tc>
        <w:tc>
          <w:tcPr>
            <w:tcW w:w="717" w:type="dxa"/>
            <w:vAlign w:val="center"/>
          </w:tcPr>
          <w:p w14:paraId="1FD7E647">
            <w:pPr>
              <w:jc w:val="center"/>
              <w:rPr>
                <w:bCs/>
                <w:color w:val="auto"/>
              </w:rPr>
            </w:pPr>
          </w:p>
        </w:tc>
        <w:tc>
          <w:tcPr>
            <w:tcW w:w="1102" w:type="dxa"/>
            <w:vAlign w:val="center"/>
          </w:tcPr>
          <w:p w14:paraId="6D7524ED">
            <w:pPr>
              <w:jc w:val="center"/>
              <w:rPr>
                <w:bCs/>
                <w:color w:val="auto"/>
              </w:rPr>
            </w:pPr>
          </w:p>
        </w:tc>
        <w:tc>
          <w:tcPr>
            <w:tcW w:w="1251" w:type="dxa"/>
            <w:vAlign w:val="center"/>
          </w:tcPr>
          <w:p w14:paraId="7F8CB4BD">
            <w:pPr>
              <w:jc w:val="center"/>
              <w:rPr>
                <w:bCs/>
                <w:color w:val="auto"/>
              </w:rPr>
            </w:pPr>
          </w:p>
        </w:tc>
        <w:tc>
          <w:tcPr>
            <w:tcW w:w="1770" w:type="dxa"/>
            <w:vAlign w:val="center"/>
          </w:tcPr>
          <w:p w14:paraId="18777D8D">
            <w:pPr>
              <w:jc w:val="center"/>
              <w:rPr>
                <w:bCs/>
                <w:color w:val="auto"/>
              </w:rPr>
            </w:pPr>
          </w:p>
        </w:tc>
        <w:tc>
          <w:tcPr>
            <w:tcW w:w="1907" w:type="dxa"/>
            <w:vAlign w:val="center"/>
          </w:tcPr>
          <w:p w14:paraId="2DD227D4">
            <w:pPr>
              <w:jc w:val="center"/>
              <w:rPr>
                <w:bCs/>
                <w:color w:val="auto"/>
              </w:rPr>
            </w:pP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p>
        </w:tc>
        <w:tc>
          <w:tcPr>
            <w:tcW w:w="717" w:type="dxa"/>
            <w:vAlign w:val="center"/>
          </w:tcPr>
          <w:p w14:paraId="19C95E2B">
            <w:pPr>
              <w:jc w:val="center"/>
              <w:rPr>
                <w:bCs/>
                <w:color w:val="auto"/>
              </w:rPr>
            </w:pPr>
          </w:p>
        </w:tc>
        <w:tc>
          <w:tcPr>
            <w:tcW w:w="1102" w:type="dxa"/>
            <w:vAlign w:val="center"/>
          </w:tcPr>
          <w:p w14:paraId="261D4DD4">
            <w:pPr>
              <w:jc w:val="center"/>
              <w:rPr>
                <w:rFonts w:hint="eastAsia" w:eastAsia="宋体"/>
                <w:bCs/>
                <w:color w:val="auto"/>
                <w:lang w:eastAsia="zh-CN"/>
              </w:rPr>
            </w:pPr>
          </w:p>
        </w:tc>
        <w:tc>
          <w:tcPr>
            <w:tcW w:w="1251" w:type="dxa"/>
            <w:vAlign w:val="center"/>
          </w:tcPr>
          <w:p w14:paraId="634FB456">
            <w:pPr>
              <w:jc w:val="center"/>
              <w:rPr>
                <w:bCs/>
                <w:color w:val="auto"/>
              </w:rPr>
            </w:pPr>
          </w:p>
        </w:tc>
        <w:tc>
          <w:tcPr>
            <w:tcW w:w="1770" w:type="dxa"/>
            <w:vAlign w:val="center"/>
          </w:tcPr>
          <w:p w14:paraId="4E89FCD2">
            <w:pPr>
              <w:jc w:val="center"/>
              <w:rPr>
                <w:bCs/>
                <w:color w:val="auto"/>
              </w:rPr>
            </w:pPr>
          </w:p>
        </w:tc>
        <w:tc>
          <w:tcPr>
            <w:tcW w:w="1907" w:type="dxa"/>
            <w:vAlign w:val="center"/>
          </w:tcPr>
          <w:p w14:paraId="4ADF93F0">
            <w:pPr>
              <w:jc w:val="center"/>
              <w:rPr>
                <w:bCs/>
                <w:color w:val="auto"/>
              </w:rPr>
            </w:pP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p>
        </w:tc>
        <w:tc>
          <w:tcPr>
            <w:tcW w:w="717" w:type="dxa"/>
            <w:vAlign w:val="center"/>
          </w:tcPr>
          <w:p w14:paraId="5EAD8CB8">
            <w:pPr>
              <w:jc w:val="center"/>
              <w:rPr>
                <w:bCs/>
                <w:color w:val="auto"/>
              </w:rPr>
            </w:pPr>
          </w:p>
        </w:tc>
        <w:tc>
          <w:tcPr>
            <w:tcW w:w="1102" w:type="dxa"/>
            <w:vAlign w:val="center"/>
          </w:tcPr>
          <w:p w14:paraId="6519AF4B">
            <w:pPr>
              <w:jc w:val="center"/>
              <w:rPr>
                <w:bCs/>
                <w:color w:val="auto"/>
              </w:rPr>
            </w:pPr>
          </w:p>
        </w:tc>
        <w:tc>
          <w:tcPr>
            <w:tcW w:w="1251" w:type="dxa"/>
            <w:vAlign w:val="center"/>
          </w:tcPr>
          <w:p w14:paraId="6E7590C8">
            <w:pPr>
              <w:jc w:val="center"/>
              <w:rPr>
                <w:bCs/>
                <w:color w:val="auto"/>
              </w:rPr>
            </w:pPr>
          </w:p>
        </w:tc>
        <w:tc>
          <w:tcPr>
            <w:tcW w:w="1770" w:type="dxa"/>
            <w:vAlign w:val="center"/>
          </w:tcPr>
          <w:p w14:paraId="64A96C9F">
            <w:pPr>
              <w:jc w:val="center"/>
              <w:rPr>
                <w:bCs/>
                <w:color w:val="auto"/>
              </w:rPr>
            </w:pP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0F482915">
      <w:pPr>
        <w:keepNext/>
        <w:keepLines/>
        <w:spacing w:line="580" w:lineRule="exact"/>
        <w:outlineLvl w:val="1"/>
        <w:rPr>
          <w:rFonts w:ascii="Times New Roman" w:hAnsi="Times New Roman" w:cs="Times New Roman"/>
          <w:b/>
          <w:bCs/>
          <w:color w:val="auto"/>
          <w:sz w:val="28"/>
          <w:szCs w:val="28"/>
        </w:rPr>
      </w:pPr>
      <w:bookmarkStart w:id="40" w:name="_Toc5879"/>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加油站用电由市政供电电网统一供电，供电电源380V</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220V 采用铠装电缆引至配电间对站内各用电设备和场所进行供电，设独立的计量装置。通过埋地填沙电缆沟敷设到加油机，照明使用220V交流电压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8F6405">
      <w:pPr>
        <w:tabs>
          <w:tab w:val="left" w:pos="3465"/>
        </w:tabs>
        <w:spacing w:line="600" w:lineRule="exact"/>
        <w:ind w:firstLine="560" w:firstLineChars="200"/>
        <w:rPr>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的镀锌圆钢做接闪带，利用柱内钢筋（不小于</w:t>
      </w:r>
      <w:r>
        <w:rPr>
          <w:rFonts w:ascii="Times New Roman" w:hAnsi="Times New Roman" w:cs="Times New Roman"/>
          <w:color w:val="auto"/>
          <w:sz w:val="28"/>
          <w:szCs w:val="28"/>
        </w:rPr>
        <w:t>Ф</w:t>
      </w:r>
      <w:r>
        <w:rPr>
          <w:rFonts w:hint="eastAsia"/>
          <w:color w:val="auto"/>
          <w:sz w:val="28"/>
          <w:szCs w:val="28"/>
        </w:rPr>
        <w:t>10）作引下线，屋面接闪带网格</w:t>
      </w:r>
      <w:r>
        <w:rPr>
          <w:rFonts w:hint="eastAsia"/>
          <w:color w:val="auto"/>
          <w:sz w:val="28"/>
          <w:szCs w:val="28"/>
          <w:lang w:val="en-US" w:eastAsia="zh-CN"/>
        </w:rPr>
        <w:t>4.7</w:t>
      </w:r>
      <w:r>
        <w:rPr>
          <w:rFonts w:hint="eastAsia"/>
          <w:color w:val="auto"/>
          <w:sz w:val="28"/>
          <w:szCs w:val="28"/>
        </w:rPr>
        <w:t>×1</w:t>
      </w:r>
      <w:r>
        <w:rPr>
          <w:rFonts w:hint="eastAsia"/>
          <w:color w:val="auto"/>
          <w:sz w:val="28"/>
          <w:szCs w:val="28"/>
          <w:lang w:val="en-US" w:eastAsia="zh-CN"/>
        </w:rPr>
        <w:t>2</w:t>
      </w:r>
      <w:r>
        <w:rPr>
          <w:rFonts w:hint="eastAsia"/>
          <w:color w:val="auto"/>
          <w:sz w:val="28"/>
          <w:szCs w:val="28"/>
        </w:rPr>
        <w:t>（m）。通气管与接地网焊接成可靠的电气线路。</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w:t>
      </w:r>
      <w:r>
        <w:rPr>
          <w:rFonts w:hint="eastAsia" w:ascii="Times New Roman" w:hAnsi="Times New Roman" w:cs="Times New Roman"/>
          <w:color w:val="auto"/>
          <w:sz w:val="28"/>
          <w:szCs w:val="28"/>
          <w:lang w:val="en-US" w:eastAsia="zh-CN"/>
        </w:rPr>
        <w:t>湖北雷特防雷检测</w:t>
      </w:r>
      <w:r>
        <w:rPr>
          <w:rFonts w:hint="eastAsia" w:ascii="Times New Roman" w:hAnsi="Times New Roman" w:cs="Times New Roman"/>
          <w:color w:val="auto"/>
          <w:sz w:val="28"/>
          <w:szCs w:val="28"/>
        </w:rPr>
        <w:t>有限公司进行检测，检测结论为合格，有效期至2026年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UPS电源，UPS电源可供系统正常工作不小于60min，UPS容量为2kVA。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399D75FC">
      <w:pPr>
        <w:pStyle w:val="33"/>
        <w:spacing w:line="580" w:lineRule="exact"/>
        <w:ind w:firstLine="560" w:firstLineChars="200"/>
        <w:rPr>
          <w:rFonts w:hint="eastAsia"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2AA466EF">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p>
    <w:p w14:paraId="0A4F2C32">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1531"/>
      <w:bookmarkStart w:id="42" w:name="_Toc343692248"/>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24</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val="en-US" w:eastAsia="zh-CN"/>
        </w:rPr>
        <w:t>兴国县</w:t>
      </w:r>
      <w:r>
        <w:rPr>
          <w:rFonts w:hint="eastAsia" w:ascii="Times New Roman" w:hAnsi="Times New Roman" w:cs="Times New Roman"/>
          <w:color w:val="auto"/>
          <w:sz w:val="28"/>
          <w:szCs w:val="28"/>
        </w:rPr>
        <w:t>公安消防</w:t>
      </w:r>
      <w:r>
        <w:rPr>
          <w:rFonts w:hint="eastAsia" w:ascii="Times New Roman" w:hAnsi="Times New Roman" w:cs="Times New Roman"/>
          <w:color w:val="auto"/>
          <w:sz w:val="28"/>
          <w:szCs w:val="28"/>
          <w:lang w:val="en-US" w:eastAsia="zh-CN"/>
        </w:rPr>
        <w:t>大</w:t>
      </w:r>
      <w:r>
        <w:rPr>
          <w:rFonts w:hint="eastAsia" w:ascii="Times New Roman" w:hAnsi="Times New Roman" w:cs="Times New Roman"/>
          <w:color w:val="auto"/>
          <w:sz w:val="28"/>
          <w:szCs w:val="28"/>
        </w:rPr>
        <w:t>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11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75"/>
        <w:gridCol w:w="1996"/>
        <w:gridCol w:w="867"/>
        <w:gridCol w:w="1249"/>
        <w:gridCol w:w="3230"/>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775"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1996"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67"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49"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230"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75"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1996" w:type="dxa"/>
            <w:vAlign w:val="center"/>
          </w:tcPr>
          <w:p w14:paraId="169BF006">
            <w:pPr>
              <w:spacing w:line="280" w:lineRule="exact"/>
              <w:jc w:val="center"/>
              <w:rPr>
                <w:rFonts w:ascii="Times New Roman" w:hAnsi="Times New Roman" w:cs="宋体"/>
                <w:color w:val="auto"/>
              </w:rPr>
            </w:pPr>
          </w:p>
        </w:tc>
        <w:tc>
          <w:tcPr>
            <w:tcW w:w="867" w:type="dxa"/>
            <w:vAlign w:val="center"/>
          </w:tcPr>
          <w:p w14:paraId="46933D41">
            <w:pPr>
              <w:spacing w:line="280" w:lineRule="exact"/>
              <w:jc w:val="center"/>
              <w:rPr>
                <w:rFonts w:ascii="Times New Roman" w:hAnsi="Times New Roman" w:cs="宋体"/>
                <w:color w:val="auto"/>
              </w:rPr>
            </w:pPr>
          </w:p>
        </w:tc>
        <w:tc>
          <w:tcPr>
            <w:tcW w:w="1249" w:type="dxa"/>
            <w:vAlign w:val="center"/>
          </w:tcPr>
          <w:p w14:paraId="564DF1EA">
            <w:pPr>
              <w:spacing w:line="280" w:lineRule="exact"/>
              <w:jc w:val="center"/>
              <w:rPr>
                <w:rFonts w:ascii="Times New Roman" w:hAnsi="Times New Roman" w:cs="宋体"/>
                <w:color w:val="auto"/>
              </w:rPr>
            </w:pPr>
          </w:p>
        </w:tc>
        <w:tc>
          <w:tcPr>
            <w:tcW w:w="3230" w:type="dxa"/>
            <w:vAlign w:val="center"/>
          </w:tcPr>
          <w:p w14:paraId="43E35088">
            <w:pPr>
              <w:spacing w:line="280" w:lineRule="exact"/>
              <w:jc w:val="center"/>
              <w:rPr>
                <w:rFonts w:hint="default" w:ascii="Times New Roman" w:hAnsi="Times New Roman" w:eastAsia="宋体" w:cs="宋体"/>
                <w:color w:val="auto"/>
                <w:lang w:val="en-US" w:eastAsia="zh-CN"/>
              </w:rPr>
            </w:pP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75"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1996" w:type="dxa"/>
            <w:vAlign w:val="center"/>
          </w:tcPr>
          <w:p w14:paraId="7F7B884D">
            <w:pPr>
              <w:spacing w:line="280" w:lineRule="exact"/>
              <w:jc w:val="center"/>
              <w:rPr>
                <w:rFonts w:ascii="Times New Roman" w:hAnsi="Times New Roman" w:cs="宋体"/>
                <w:color w:val="auto"/>
              </w:rPr>
            </w:pPr>
          </w:p>
        </w:tc>
        <w:tc>
          <w:tcPr>
            <w:tcW w:w="867" w:type="dxa"/>
            <w:vAlign w:val="center"/>
          </w:tcPr>
          <w:p w14:paraId="5CC3B2FF">
            <w:pPr>
              <w:spacing w:line="280" w:lineRule="exact"/>
              <w:jc w:val="center"/>
              <w:rPr>
                <w:rFonts w:ascii="Times New Roman" w:hAnsi="Times New Roman" w:cs="宋体"/>
                <w:color w:val="auto"/>
              </w:rPr>
            </w:pPr>
          </w:p>
        </w:tc>
        <w:tc>
          <w:tcPr>
            <w:tcW w:w="1249" w:type="dxa"/>
            <w:vAlign w:val="center"/>
          </w:tcPr>
          <w:p w14:paraId="198B7DBB">
            <w:pPr>
              <w:spacing w:line="280" w:lineRule="exact"/>
              <w:jc w:val="center"/>
              <w:rPr>
                <w:rFonts w:ascii="Times New Roman" w:hAnsi="Times New Roman" w:cs="宋体"/>
                <w:color w:val="auto"/>
              </w:rPr>
            </w:pPr>
          </w:p>
        </w:tc>
        <w:tc>
          <w:tcPr>
            <w:tcW w:w="3230" w:type="dxa"/>
            <w:vAlign w:val="center"/>
          </w:tcPr>
          <w:p w14:paraId="5C397C28">
            <w:pPr>
              <w:spacing w:line="280" w:lineRule="exact"/>
              <w:jc w:val="center"/>
              <w:rPr>
                <w:rFonts w:hint="default" w:ascii="Times New Roman" w:hAnsi="Times New Roman" w:eastAsia="宋体" w:cs="宋体"/>
                <w:color w:val="auto"/>
                <w:lang w:val="en-US" w:eastAsia="zh-CN"/>
              </w:rPr>
            </w:pPr>
          </w:p>
        </w:tc>
      </w:tr>
      <w:tr w14:paraId="75F03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75" w:type="dxa"/>
            <w:vAlign w:val="center"/>
          </w:tcPr>
          <w:p w14:paraId="55E01C7A">
            <w:pPr>
              <w:spacing w:line="280" w:lineRule="exact"/>
              <w:jc w:val="center"/>
              <w:rPr>
                <w:rFonts w:hint="eastAsia" w:ascii="Times New Roman" w:hAnsi="Times New Roman" w:cs="宋体"/>
                <w:color w:val="auto"/>
              </w:rPr>
            </w:pPr>
            <w:r>
              <w:rPr>
                <w:rFonts w:hint="eastAsia" w:ascii="Times New Roman" w:hAnsi="Times New Roman" w:cs="宋体"/>
                <w:color w:val="auto"/>
              </w:rPr>
              <w:t>干粉灭火器</w:t>
            </w:r>
          </w:p>
        </w:tc>
        <w:tc>
          <w:tcPr>
            <w:tcW w:w="1996" w:type="dxa"/>
            <w:vAlign w:val="center"/>
          </w:tcPr>
          <w:p w14:paraId="34D06633">
            <w:pPr>
              <w:spacing w:line="280" w:lineRule="exact"/>
              <w:jc w:val="center"/>
              <w:rPr>
                <w:rFonts w:hint="eastAsia" w:ascii="Times New Roman" w:hAnsi="Times New Roman" w:cs="宋体"/>
                <w:color w:val="auto"/>
              </w:rPr>
            </w:pPr>
          </w:p>
        </w:tc>
        <w:tc>
          <w:tcPr>
            <w:tcW w:w="867" w:type="dxa"/>
            <w:vAlign w:val="center"/>
          </w:tcPr>
          <w:p w14:paraId="6E393A39">
            <w:pPr>
              <w:spacing w:line="280" w:lineRule="exact"/>
              <w:jc w:val="center"/>
              <w:rPr>
                <w:rFonts w:hint="eastAsia" w:ascii="Times New Roman" w:hAnsi="Times New Roman" w:cs="宋体"/>
                <w:color w:val="auto"/>
                <w:lang w:val="en-US" w:eastAsia="zh-CN"/>
              </w:rPr>
            </w:pPr>
          </w:p>
        </w:tc>
        <w:tc>
          <w:tcPr>
            <w:tcW w:w="1249" w:type="dxa"/>
            <w:vAlign w:val="center"/>
          </w:tcPr>
          <w:p w14:paraId="590211E4">
            <w:pPr>
              <w:spacing w:line="280" w:lineRule="exact"/>
              <w:jc w:val="center"/>
              <w:rPr>
                <w:rFonts w:hint="eastAsia" w:ascii="Times New Roman" w:hAnsi="Times New Roman" w:cs="宋体"/>
                <w:color w:val="auto"/>
              </w:rPr>
            </w:pPr>
          </w:p>
        </w:tc>
        <w:tc>
          <w:tcPr>
            <w:tcW w:w="3230" w:type="dxa"/>
            <w:vAlign w:val="center"/>
          </w:tcPr>
          <w:p w14:paraId="787808B3">
            <w:pPr>
              <w:spacing w:line="280" w:lineRule="exact"/>
              <w:jc w:val="center"/>
              <w:rPr>
                <w:rFonts w:hint="eastAsia" w:ascii="Times New Roman" w:hAnsi="Times New Roman" w:cs="宋体"/>
                <w:color w:val="auto"/>
              </w:rPr>
            </w:pP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75"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1996" w:type="dxa"/>
            <w:vAlign w:val="center"/>
          </w:tcPr>
          <w:p w14:paraId="138CBA09">
            <w:pPr>
              <w:spacing w:line="280" w:lineRule="exact"/>
              <w:jc w:val="center"/>
              <w:rPr>
                <w:rFonts w:hint="eastAsia" w:ascii="Times New Roman" w:hAnsi="Times New Roman" w:eastAsia="宋体" w:cs="宋体"/>
                <w:color w:val="auto"/>
                <w:lang w:eastAsia="zh-CN"/>
              </w:rPr>
            </w:pPr>
          </w:p>
        </w:tc>
        <w:tc>
          <w:tcPr>
            <w:tcW w:w="867" w:type="dxa"/>
            <w:vAlign w:val="center"/>
          </w:tcPr>
          <w:p w14:paraId="4C11FCBA">
            <w:pPr>
              <w:spacing w:line="280" w:lineRule="exact"/>
              <w:jc w:val="center"/>
              <w:rPr>
                <w:rFonts w:ascii="Times New Roman" w:hAnsi="Times New Roman" w:cs="宋体"/>
                <w:color w:val="auto"/>
              </w:rPr>
            </w:pPr>
          </w:p>
        </w:tc>
        <w:tc>
          <w:tcPr>
            <w:tcW w:w="1249" w:type="dxa"/>
            <w:vAlign w:val="center"/>
          </w:tcPr>
          <w:p w14:paraId="679629DF">
            <w:pPr>
              <w:spacing w:line="280" w:lineRule="exact"/>
              <w:jc w:val="center"/>
              <w:rPr>
                <w:rFonts w:ascii="Times New Roman" w:hAnsi="Times New Roman" w:cs="宋体"/>
                <w:color w:val="auto"/>
              </w:rPr>
            </w:pPr>
          </w:p>
        </w:tc>
        <w:tc>
          <w:tcPr>
            <w:tcW w:w="3230" w:type="dxa"/>
            <w:vAlign w:val="center"/>
          </w:tcPr>
          <w:p w14:paraId="40D3E5DE">
            <w:pPr>
              <w:spacing w:line="280" w:lineRule="exact"/>
              <w:jc w:val="center"/>
              <w:rPr>
                <w:rFonts w:ascii="Times New Roman" w:hAnsi="Times New Roman" w:cs="宋体"/>
                <w:color w:val="auto"/>
              </w:rPr>
            </w:pP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75"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1996" w:type="dxa"/>
            <w:vAlign w:val="center"/>
          </w:tcPr>
          <w:p w14:paraId="20320680">
            <w:pPr>
              <w:spacing w:line="280" w:lineRule="exact"/>
              <w:jc w:val="center"/>
              <w:rPr>
                <w:rFonts w:ascii="Times New Roman" w:hAnsi="Times New Roman" w:cs="宋体"/>
                <w:color w:val="auto"/>
              </w:rPr>
            </w:pPr>
          </w:p>
        </w:tc>
        <w:tc>
          <w:tcPr>
            <w:tcW w:w="867" w:type="dxa"/>
            <w:vAlign w:val="center"/>
          </w:tcPr>
          <w:p w14:paraId="4A21801F">
            <w:pPr>
              <w:spacing w:line="280" w:lineRule="exact"/>
              <w:jc w:val="center"/>
              <w:rPr>
                <w:rFonts w:ascii="Times New Roman" w:hAnsi="Times New Roman" w:cs="宋体"/>
                <w:color w:val="auto"/>
              </w:rPr>
            </w:pPr>
          </w:p>
        </w:tc>
        <w:tc>
          <w:tcPr>
            <w:tcW w:w="1249" w:type="dxa"/>
            <w:vAlign w:val="center"/>
          </w:tcPr>
          <w:p w14:paraId="543D47A8">
            <w:pPr>
              <w:spacing w:line="280" w:lineRule="exact"/>
              <w:jc w:val="center"/>
              <w:rPr>
                <w:rFonts w:ascii="Times New Roman" w:hAnsi="Times New Roman" w:cs="宋体"/>
                <w:color w:val="auto"/>
              </w:rPr>
            </w:pPr>
          </w:p>
        </w:tc>
        <w:tc>
          <w:tcPr>
            <w:tcW w:w="3230" w:type="dxa"/>
            <w:vAlign w:val="center"/>
          </w:tcPr>
          <w:p w14:paraId="5E8B77E6">
            <w:pPr>
              <w:spacing w:line="280" w:lineRule="exact"/>
              <w:jc w:val="center"/>
              <w:rPr>
                <w:rFonts w:ascii="Times New Roman" w:hAnsi="Times New Roman" w:cs="宋体"/>
                <w:color w:val="auto"/>
              </w:rPr>
            </w:pP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75"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1996" w:type="dxa"/>
            <w:vAlign w:val="center"/>
          </w:tcPr>
          <w:p w14:paraId="5979DD80">
            <w:pPr>
              <w:spacing w:line="280" w:lineRule="exact"/>
              <w:jc w:val="center"/>
              <w:rPr>
                <w:rFonts w:ascii="Times New Roman" w:hAnsi="Times New Roman" w:cs="宋体"/>
                <w:color w:val="auto"/>
              </w:rPr>
            </w:pPr>
          </w:p>
        </w:tc>
        <w:tc>
          <w:tcPr>
            <w:tcW w:w="867" w:type="dxa"/>
            <w:vAlign w:val="center"/>
          </w:tcPr>
          <w:p w14:paraId="2AA9C34F">
            <w:pPr>
              <w:spacing w:line="280" w:lineRule="exact"/>
              <w:jc w:val="center"/>
              <w:rPr>
                <w:rFonts w:ascii="Times New Roman" w:hAnsi="Times New Roman" w:cs="宋体"/>
                <w:color w:val="auto"/>
              </w:rPr>
            </w:pPr>
          </w:p>
        </w:tc>
        <w:tc>
          <w:tcPr>
            <w:tcW w:w="1249" w:type="dxa"/>
            <w:vAlign w:val="center"/>
          </w:tcPr>
          <w:p w14:paraId="77C0C346">
            <w:pPr>
              <w:spacing w:line="280" w:lineRule="exact"/>
              <w:jc w:val="center"/>
              <w:rPr>
                <w:rFonts w:ascii="Times New Roman" w:hAnsi="Times New Roman" w:cs="宋体"/>
                <w:color w:val="auto"/>
              </w:rPr>
            </w:pPr>
          </w:p>
        </w:tc>
        <w:tc>
          <w:tcPr>
            <w:tcW w:w="3230" w:type="dxa"/>
            <w:vAlign w:val="center"/>
          </w:tcPr>
          <w:p w14:paraId="5D481D18">
            <w:pPr>
              <w:spacing w:line="280" w:lineRule="exact"/>
              <w:jc w:val="center"/>
              <w:rPr>
                <w:rFonts w:ascii="Times New Roman" w:hAnsi="Times New Roman" w:cs="宋体"/>
                <w:color w:val="auto"/>
              </w:rPr>
            </w:pP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75"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1996" w:type="dxa"/>
            <w:vAlign w:val="center"/>
          </w:tcPr>
          <w:p w14:paraId="4AAA628A">
            <w:pPr>
              <w:spacing w:line="280" w:lineRule="exact"/>
              <w:jc w:val="center"/>
              <w:rPr>
                <w:rFonts w:ascii="Times New Roman" w:hAnsi="Times New Roman" w:cs="宋体"/>
                <w:color w:val="auto"/>
              </w:rPr>
            </w:pPr>
          </w:p>
        </w:tc>
        <w:tc>
          <w:tcPr>
            <w:tcW w:w="867" w:type="dxa"/>
            <w:vAlign w:val="center"/>
          </w:tcPr>
          <w:p w14:paraId="5BBB5F3B">
            <w:pPr>
              <w:spacing w:line="280" w:lineRule="exact"/>
              <w:jc w:val="center"/>
              <w:rPr>
                <w:rFonts w:ascii="Times New Roman" w:hAnsi="Times New Roman" w:cs="宋体"/>
                <w:color w:val="auto"/>
              </w:rPr>
            </w:pPr>
          </w:p>
        </w:tc>
        <w:tc>
          <w:tcPr>
            <w:tcW w:w="1249" w:type="dxa"/>
            <w:vAlign w:val="center"/>
          </w:tcPr>
          <w:p w14:paraId="04092DB4">
            <w:pPr>
              <w:spacing w:line="280" w:lineRule="exact"/>
              <w:jc w:val="center"/>
              <w:rPr>
                <w:rFonts w:ascii="Times New Roman" w:hAnsi="Times New Roman" w:cs="宋体"/>
                <w:color w:val="auto"/>
              </w:rPr>
            </w:pPr>
          </w:p>
        </w:tc>
        <w:tc>
          <w:tcPr>
            <w:tcW w:w="3230" w:type="dxa"/>
            <w:vAlign w:val="center"/>
          </w:tcPr>
          <w:p w14:paraId="1A89A860">
            <w:pPr>
              <w:spacing w:line="280" w:lineRule="exact"/>
              <w:jc w:val="center"/>
              <w:rPr>
                <w:rFonts w:ascii="Times New Roman" w:hAnsi="Times New Roman" w:cs="宋体"/>
                <w:color w:val="auto"/>
              </w:rPr>
            </w:pP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 的无缝钢管，通气管高出罩棚2m。通气管管口设有阻火器。汽油罐通气管及油气回收管另加装呼吸阀。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兴国石油分公司江背加油站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江礼香</w:t>
      </w:r>
      <w:r>
        <w:rPr>
          <w:rFonts w:hint="eastAsia" w:ascii="Times New Roman" w:hAnsi="Times New Roman" w:cs="宋体"/>
          <w:color w:val="auto"/>
          <w:sz w:val="28"/>
          <w:szCs w:val="28"/>
        </w:rPr>
        <w:t>和李才春分别取得危险化学品经营单位主要负责人、安全生产管理人员考核合格证，详见附件。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p>
        </w:tc>
        <w:tc>
          <w:tcPr>
            <w:tcW w:w="1293" w:type="dxa"/>
            <w:vAlign w:val="center"/>
          </w:tcPr>
          <w:p w14:paraId="16BE0585">
            <w:pPr>
              <w:spacing w:line="240" w:lineRule="exact"/>
              <w:jc w:val="center"/>
              <w:rPr>
                <w:rFonts w:ascii="Times New Roman" w:hAnsi="Times New Roman" w:cs="Times New Roman"/>
                <w:color w:val="auto"/>
              </w:rPr>
            </w:pPr>
          </w:p>
        </w:tc>
        <w:tc>
          <w:tcPr>
            <w:tcW w:w="2138" w:type="dxa"/>
            <w:vAlign w:val="center"/>
          </w:tcPr>
          <w:p w14:paraId="55C2EA68">
            <w:pPr>
              <w:spacing w:line="240" w:lineRule="exact"/>
              <w:jc w:val="center"/>
              <w:rPr>
                <w:rFonts w:ascii="Times New Roman" w:hAnsi="Times New Roman" w:cs="Times New Roman"/>
                <w:color w:val="auto"/>
              </w:rPr>
            </w:pPr>
          </w:p>
        </w:tc>
        <w:tc>
          <w:tcPr>
            <w:tcW w:w="2205" w:type="dxa"/>
            <w:vAlign w:val="center"/>
          </w:tcPr>
          <w:p w14:paraId="650F6E01">
            <w:pPr>
              <w:spacing w:line="240" w:lineRule="exact"/>
              <w:jc w:val="center"/>
              <w:rPr>
                <w:rFonts w:ascii="Times New Roman" w:hAnsi="Times New Roman" w:cs="Times New Roman"/>
                <w:color w:val="auto"/>
              </w:rPr>
            </w:pPr>
          </w:p>
        </w:tc>
        <w:tc>
          <w:tcPr>
            <w:tcW w:w="2163" w:type="dxa"/>
            <w:vAlign w:val="center"/>
          </w:tcPr>
          <w:p w14:paraId="35D60086">
            <w:pPr>
              <w:spacing w:line="240" w:lineRule="exact"/>
              <w:jc w:val="center"/>
              <w:rPr>
                <w:rFonts w:ascii="Times New Roman" w:hAnsi="Times New Roman" w:cs="Times New Roman"/>
                <w:color w:val="auto"/>
              </w:rPr>
            </w:pP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ascii="Times New Roman" w:hAnsi="Times New Roman" w:cs="Times New Roman"/>
                <w:color w:val="auto"/>
              </w:rPr>
            </w:pPr>
          </w:p>
        </w:tc>
        <w:tc>
          <w:tcPr>
            <w:tcW w:w="1293" w:type="dxa"/>
            <w:vAlign w:val="center"/>
          </w:tcPr>
          <w:p w14:paraId="74F4141E">
            <w:pPr>
              <w:spacing w:line="240" w:lineRule="exact"/>
              <w:jc w:val="center"/>
              <w:rPr>
                <w:rFonts w:ascii="Times New Roman" w:hAnsi="Times New Roman" w:cs="Times New Roman"/>
                <w:color w:val="auto"/>
              </w:rPr>
            </w:pPr>
          </w:p>
        </w:tc>
        <w:tc>
          <w:tcPr>
            <w:tcW w:w="2138" w:type="dxa"/>
            <w:vAlign w:val="center"/>
          </w:tcPr>
          <w:p w14:paraId="6EE6D12A">
            <w:pPr>
              <w:spacing w:line="240" w:lineRule="exact"/>
              <w:jc w:val="center"/>
              <w:rPr>
                <w:rFonts w:ascii="Times New Roman" w:hAnsi="Times New Roman" w:cs="Times New Roman"/>
                <w:color w:val="auto"/>
              </w:rPr>
            </w:pPr>
          </w:p>
        </w:tc>
        <w:tc>
          <w:tcPr>
            <w:tcW w:w="2205" w:type="dxa"/>
            <w:vAlign w:val="center"/>
          </w:tcPr>
          <w:p w14:paraId="7BA1306C">
            <w:pPr>
              <w:spacing w:line="240" w:lineRule="exact"/>
              <w:jc w:val="center"/>
              <w:rPr>
                <w:rFonts w:hint="default" w:ascii="Times New Roman" w:hAnsi="Times New Roman" w:eastAsia="宋体" w:cs="Times New Roman"/>
                <w:color w:val="auto"/>
                <w:lang w:val="en-US" w:eastAsia="zh-CN"/>
              </w:rPr>
            </w:pPr>
          </w:p>
        </w:tc>
        <w:tc>
          <w:tcPr>
            <w:tcW w:w="2163" w:type="dxa"/>
            <w:vAlign w:val="center"/>
          </w:tcPr>
          <w:p w14:paraId="2D86F018">
            <w:pPr>
              <w:spacing w:line="240" w:lineRule="exact"/>
              <w:jc w:val="center"/>
              <w:rPr>
                <w:rFonts w:ascii="Times New Roman" w:hAnsi="Times New Roman" w:cs="Times New Roman"/>
                <w:color w:val="auto"/>
              </w:rPr>
            </w:pP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兴国石油分公司江背加油站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月30日在</w:t>
      </w:r>
      <w:r>
        <w:rPr>
          <w:rFonts w:hint="eastAsia" w:ascii="Times New Roman" w:hAnsi="Times New Roman" w:cs="Times New Roman"/>
          <w:color w:val="auto"/>
          <w:spacing w:val="-6"/>
          <w:sz w:val="28"/>
          <w:szCs w:val="28"/>
          <w:lang w:val="en-US" w:eastAsia="zh-CN"/>
        </w:rPr>
        <w:t>兴国县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899"/>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2037"/>
      <w:bookmarkStart w:id="47" w:name="_Toc2209"/>
      <w:bookmarkStart w:id="48"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0" w:hRule="atLeast"/>
        </w:trPr>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09EB8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0" w:hRule="atLeast"/>
        </w:trPr>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0" w:hRule="atLeast"/>
        </w:trPr>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10821A90">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10889"/>
      <w:bookmarkStart w:id="50" w:name="_Toc30170"/>
      <w:bookmarkStart w:id="51" w:name="_Toc15326"/>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952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B1B3704">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23823"/>
      <w:bookmarkStart w:id="61" w:name="_Toc1761"/>
      <w:bookmarkStart w:id="62"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0.225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0.0051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2301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0.0000</w:t>
            </w:r>
            <w:r>
              <w:rPr>
                <w:rFonts w:hint="eastAsia" w:ascii="Times New Roman" w:hAnsi="Times New Roman" w:cs="Times New Roman"/>
                <w:b/>
                <w:bCs/>
                <w:color w:val="auto"/>
                <w:lang w:val="en-US" w:eastAsia="zh-CN"/>
              </w:rPr>
              <w:t>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0934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5487"/>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908"/>
      <w:bookmarkStart w:id="65" w:name="_Toc20706"/>
      <w:bookmarkStart w:id="66" w:name="_Toc16859"/>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9570"/>
      <w:bookmarkStart w:id="69" w:name="_Toc12873"/>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444E075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w:t>
      </w:r>
      <w:r>
        <w:rPr>
          <w:rFonts w:hint="eastAsia" w:ascii="Times New Roman" w:hAnsi="Times New Roman" w:cs="宋体"/>
          <w:color w:val="auto"/>
          <w:spacing w:val="-11"/>
          <w:sz w:val="28"/>
          <w:szCs w:val="28"/>
        </w:rPr>
        <w:t>燃烧爆炸。与氧化剂能发生强烈反应。其蒸气比空气重，能在较低处扩散到相当远的地方，遇明火会引着回燃，引发火灾、爆炸事故。柴油蒸气与空气形成可燃混合气，达到爆炸极限范围后，再遇到点火源后火灾、爆炸</w:t>
      </w:r>
      <w:r>
        <w:rPr>
          <w:rFonts w:hint="eastAsia" w:ascii="Times New Roman" w:hAnsi="Times New Roman" w:cs="宋体"/>
          <w:color w:val="auto"/>
          <w:sz w:val="28"/>
          <w:szCs w:val="28"/>
        </w:rPr>
        <w:t>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353F1AE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2A2E256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0CD82C9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A04C9E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3D9FD60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746F748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6D66900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E39C36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pacing w:val="-11"/>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w:t>
      </w:r>
      <w:r>
        <w:rPr>
          <w:rFonts w:hint="eastAsia" w:ascii="Times New Roman" w:hAnsi="Times New Roman" w:cs="宋体"/>
          <w:color w:val="auto"/>
          <w:spacing w:val="-11"/>
          <w:sz w:val="28"/>
          <w:szCs w:val="28"/>
        </w:rPr>
        <w:t>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275C21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258"/>
      <w:bookmarkStart w:id="72" w:name="_Toc3570"/>
      <w:bookmarkStart w:id="73" w:name="_Toc20804"/>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21872"/>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200"/>
      <w:bookmarkStart w:id="80" w:name="_Toc28615"/>
      <w:bookmarkStart w:id="81"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5946"/>
      <w:bookmarkStart w:id="83" w:name="_Toc13751"/>
      <w:bookmarkStart w:id="84" w:name="_Toc19293"/>
      <w:bookmarkStart w:id="85" w:name="_Toc206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8607"/>
      <w:bookmarkStart w:id="87" w:name="_Toc31633"/>
      <w:bookmarkStart w:id="88" w:name="_Toc8303"/>
      <w:bookmarkStart w:id="89" w:name="_Toc18812"/>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431"/>
            <w:bookmarkStart w:id="93" w:name="_Toc28553"/>
            <w:bookmarkStart w:id="94" w:name="_Toc1204"/>
            <w:bookmarkStart w:id="95" w:name="_Toc7354"/>
            <w:bookmarkStart w:id="96" w:name="_Toc30502"/>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A84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38" w:type="dxa"/>
            <w:shd w:val="clear" w:color="auto" w:fill="auto"/>
            <w:vAlign w:val="center"/>
          </w:tcPr>
          <w:p w14:paraId="13394D75">
            <w:pPr>
              <w:spacing w:line="320" w:lineRule="exact"/>
              <w:jc w:val="center"/>
              <w:rPr>
                <w:rFonts w:hint="default" w:ascii="Times New Roman" w:hAnsi="Times New Roman" w:cs="Times New Roman"/>
                <w:color w:val="auto"/>
                <w:lang w:val="en-US" w:eastAsia="zh-CN"/>
              </w:rPr>
            </w:pPr>
            <w:bookmarkStart w:id="97" w:name="_Toc27996"/>
            <w:r>
              <w:rPr>
                <w:rFonts w:hint="eastAsia" w:ascii="Times New Roman" w:hAnsi="Times New Roman" w:cs="Times New Roman"/>
                <w:color w:val="auto"/>
                <w:lang w:val="en-US" w:eastAsia="zh-CN"/>
              </w:rPr>
              <w:t>14</w:t>
            </w:r>
          </w:p>
        </w:tc>
        <w:tc>
          <w:tcPr>
            <w:tcW w:w="1882" w:type="dxa"/>
            <w:shd w:val="clear" w:color="auto" w:fill="auto"/>
            <w:vAlign w:val="center"/>
          </w:tcPr>
          <w:p w14:paraId="345555EC">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59C87910">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0F466F34">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8074"/>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5647"/>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174"/>
      <w:bookmarkStart w:id="104" w:name="_Toc23345"/>
      <w:bookmarkStart w:id="105" w:name="_Toc20468418"/>
      <w:bookmarkStart w:id="106" w:name="_Toc18672"/>
      <w:bookmarkStart w:id="107" w:name="_Toc90566109"/>
      <w:bookmarkStart w:id="108" w:name="_Toc11638"/>
      <w:bookmarkStart w:id="109" w:name="_Toc92712580"/>
      <w:bookmarkStart w:id="110" w:name="_Toc17280"/>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8095"/>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92712582"/>
      <w:bookmarkStart w:id="117" w:name="_Toc68180459"/>
      <w:bookmarkStart w:id="118" w:name="_Toc13417"/>
      <w:bookmarkStart w:id="119" w:name="_Toc28161"/>
      <w:bookmarkStart w:id="120" w:name="_Toc20468420"/>
      <w:bookmarkStart w:id="121"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6"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6"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6"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6"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500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6"/>
        <w:gridCol w:w="3522"/>
        <w:gridCol w:w="1275"/>
        <w:gridCol w:w="2934"/>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blHeader/>
          <w:jc w:val="center"/>
        </w:trPr>
        <w:tc>
          <w:tcPr>
            <w:tcW w:w="842"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842"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842"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842"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22797"/>
      <w:bookmarkStart w:id="125" w:name="_Toc5789"/>
      <w:bookmarkStart w:id="126" w:name="_Toc20468421"/>
      <w:bookmarkStart w:id="127" w:name="_Toc92712584"/>
      <w:bookmarkStart w:id="128" w:name="_Toc7145"/>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46"/>
      <w:bookmarkStart w:id="130" w:name="_Toc92712585"/>
      <w:bookmarkStart w:id="131" w:name="_Toc2095"/>
      <w:bookmarkStart w:id="132" w:name="_Toc22426"/>
      <w:bookmarkStart w:id="133" w:name="_Toc90566112"/>
      <w:bookmarkStart w:id="134" w:name="_Toc2046842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1479"/>
      <w:bookmarkStart w:id="136" w:name="_Toc7568"/>
      <w:bookmarkStart w:id="137" w:name="_Toc92712586"/>
      <w:bookmarkStart w:id="138" w:name="_Toc3486"/>
      <w:bookmarkStart w:id="139" w:name="_Toc20468423"/>
      <w:bookmarkStart w:id="140" w:name="_Toc24115"/>
      <w:bookmarkStart w:id="141" w:name="_Toc4733"/>
      <w:bookmarkStart w:id="142" w:name="_Toc343692262"/>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4861"/>
      <w:bookmarkStart w:id="144" w:name="_Toc22504"/>
      <w:bookmarkStart w:id="145" w:name="_Toc20468424"/>
      <w:bookmarkStart w:id="146" w:name="_Toc25880"/>
      <w:bookmarkStart w:id="147" w:name="_Toc92712587"/>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92712588"/>
      <w:bookmarkStart w:id="149" w:name="_Toc23097"/>
      <w:bookmarkStart w:id="150" w:name="_Toc20468425"/>
      <w:bookmarkStart w:id="151" w:name="_Toc32059"/>
      <w:bookmarkStart w:id="152" w:name="_Toc9784"/>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652"/>
      <w:bookmarkStart w:id="154" w:name="_Toc92712589"/>
      <w:bookmarkStart w:id="155" w:name="_Toc18727"/>
      <w:bookmarkStart w:id="156" w:name="_Toc2584"/>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44"/>
        <w:gridCol w:w="2218"/>
        <w:gridCol w:w="880"/>
        <w:gridCol w:w="880"/>
        <w:gridCol w:w="880"/>
        <w:gridCol w:w="2617"/>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71" w:hRule="atLeast"/>
          <w:tblHeader/>
          <w:jc w:val="center"/>
        </w:trPr>
        <w:tc>
          <w:tcPr>
            <w:tcW w:w="1744"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18"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0"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0"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0"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17"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tblHeader/>
          <w:jc w:val="center"/>
        </w:trPr>
        <w:tc>
          <w:tcPr>
            <w:tcW w:w="1744"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18"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0"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6</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0"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0"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17"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42" w:hRule="atLeast"/>
          <w:jc w:val="center"/>
        </w:trPr>
        <w:tc>
          <w:tcPr>
            <w:tcW w:w="1744"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18"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0"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0"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0"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17"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744"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47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99" w:hRule="atLeast"/>
          <w:jc w:val="center"/>
        </w:trPr>
        <w:tc>
          <w:tcPr>
            <w:tcW w:w="1744"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47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Ⅱ</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2</w:t>
      </w:r>
      <w:r>
        <w:rPr>
          <w:rFonts w:ascii="宋体" w:hAnsi="宋体"/>
          <w:color w:val="auto"/>
          <w:sz w:val="28"/>
          <w:szCs w:val="28"/>
        </w:rPr>
        <w:t>分，为</w:t>
      </w:r>
      <w:r>
        <w:rPr>
          <w:rFonts w:hint="eastAsia"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4183"/>
      <w:bookmarkStart w:id="158" w:name="_Toc92712590"/>
      <w:bookmarkStart w:id="159" w:name="_Toc19007"/>
      <w:bookmarkStart w:id="160" w:name="_Toc10888"/>
      <w:bookmarkStart w:id="161" w:name="_Toc14444"/>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0857F0B1">
      <w:pPr>
        <w:rPr>
          <w:rFonts w:hint="eastAsia" w:ascii="宋体" w:hAnsi="宋体"/>
          <w:color w:val="auto"/>
          <w:sz w:val="28"/>
          <w:szCs w:val="28"/>
        </w:rPr>
      </w:pPr>
      <w:r>
        <w:rPr>
          <w:rFonts w:hint="eastAsia" w:ascii="宋体" w:hAnsi="宋体"/>
          <w:color w:val="auto"/>
          <w:sz w:val="28"/>
          <w:szCs w:val="28"/>
        </w:rPr>
        <w:br w:type="page"/>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5C83EB2D">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5426"/>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3DDEFCD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980"/>
        <w:gridCol w:w="2985"/>
        <w:gridCol w:w="1574"/>
        <w:gridCol w:w="1007"/>
        <w:gridCol w:w="980"/>
      </w:tblGrid>
      <w:tr w14:paraId="5CEA0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48" w:type="pct"/>
            <w:vAlign w:val="center"/>
          </w:tcPr>
          <w:p w14:paraId="701E6B59">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7" w:type="pct"/>
            <w:vAlign w:val="center"/>
          </w:tcPr>
          <w:p w14:paraId="13FF7AB4">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06" w:type="pct"/>
            <w:vAlign w:val="center"/>
          </w:tcPr>
          <w:p w14:paraId="69E673C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7" w:type="pct"/>
            <w:vAlign w:val="center"/>
          </w:tcPr>
          <w:p w14:paraId="2A44011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2" w:type="pct"/>
            <w:shd w:val="clear" w:color="auto" w:fill="auto"/>
            <w:vAlign w:val="center"/>
          </w:tcPr>
          <w:p w14:paraId="1BC340F2">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7" w:type="pct"/>
            <w:shd w:val="clear" w:color="auto" w:fill="auto"/>
            <w:vAlign w:val="center"/>
          </w:tcPr>
          <w:p w14:paraId="1F9E3896">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48F9A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restart"/>
            <w:vAlign w:val="center"/>
          </w:tcPr>
          <w:p w14:paraId="5AA011FE">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7" w:type="pct"/>
            <w:shd w:val="clear" w:color="auto" w:fill="auto"/>
            <w:vAlign w:val="center"/>
          </w:tcPr>
          <w:p w14:paraId="27371E86">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北侧</w:t>
            </w:r>
          </w:p>
        </w:tc>
        <w:tc>
          <w:tcPr>
            <w:tcW w:w="1606" w:type="pct"/>
            <w:shd w:val="clear" w:color="auto" w:fill="auto"/>
            <w:vAlign w:val="center"/>
          </w:tcPr>
          <w:p w14:paraId="36494B5C">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G319厦成线</w:t>
            </w:r>
          </w:p>
        </w:tc>
        <w:tc>
          <w:tcPr>
            <w:tcW w:w="847" w:type="pct"/>
            <w:vAlign w:val="center"/>
          </w:tcPr>
          <w:p w14:paraId="7EA5D647">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12.2/10.5</w:t>
            </w:r>
          </w:p>
        </w:tc>
        <w:tc>
          <w:tcPr>
            <w:tcW w:w="542" w:type="pct"/>
            <w:shd w:val="clear" w:color="auto" w:fill="auto"/>
            <w:vAlign w:val="center"/>
          </w:tcPr>
          <w:p w14:paraId="4AE05673">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7" w:type="pct"/>
            <w:shd w:val="clear" w:color="auto" w:fill="auto"/>
            <w:vAlign w:val="center"/>
          </w:tcPr>
          <w:p w14:paraId="7DE7ED2C">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0FBE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6CF47257">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266C153">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北侧</w:t>
            </w:r>
          </w:p>
        </w:tc>
        <w:tc>
          <w:tcPr>
            <w:tcW w:w="1606" w:type="pct"/>
            <w:shd w:val="clear" w:color="auto" w:fill="auto"/>
            <w:vAlign w:val="center"/>
          </w:tcPr>
          <w:p w14:paraId="0A5E198E">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兴国县市场监督管理局（江背分局）（三类保护物）</w:t>
            </w:r>
          </w:p>
        </w:tc>
        <w:tc>
          <w:tcPr>
            <w:tcW w:w="847" w:type="pct"/>
            <w:vAlign w:val="center"/>
          </w:tcPr>
          <w:p w14:paraId="4B66ABC0">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36.2/35.7</w:t>
            </w:r>
          </w:p>
        </w:tc>
        <w:tc>
          <w:tcPr>
            <w:tcW w:w="542" w:type="pct"/>
            <w:vAlign w:val="center"/>
          </w:tcPr>
          <w:p w14:paraId="437DB1A1">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527" w:type="pct"/>
            <w:vAlign w:val="center"/>
          </w:tcPr>
          <w:p w14:paraId="56AE0246">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2C95E9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5FD2D4A7">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20504490">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西侧</w:t>
            </w:r>
          </w:p>
        </w:tc>
        <w:tc>
          <w:tcPr>
            <w:tcW w:w="1606" w:type="pct"/>
            <w:shd w:val="clear" w:color="auto" w:fill="auto"/>
            <w:vAlign w:val="center"/>
          </w:tcPr>
          <w:p w14:paraId="558F9BD6">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民房（三类保护物）</w:t>
            </w:r>
          </w:p>
        </w:tc>
        <w:tc>
          <w:tcPr>
            <w:tcW w:w="847" w:type="pct"/>
            <w:vAlign w:val="center"/>
          </w:tcPr>
          <w:p w14:paraId="3875C11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27.5/32.8</w:t>
            </w:r>
          </w:p>
        </w:tc>
        <w:tc>
          <w:tcPr>
            <w:tcW w:w="542" w:type="pct"/>
            <w:vAlign w:val="center"/>
          </w:tcPr>
          <w:p w14:paraId="7B1F8E5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7" w:type="pct"/>
            <w:vAlign w:val="center"/>
          </w:tcPr>
          <w:p w14:paraId="39E2F3B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136F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6D13F108">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2987731B">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东侧</w:t>
            </w:r>
          </w:p>
        </w:tc>
        <w:tc>
          <w:tcPr>
            <w:tcW w:w="1606" w:type="pct"/>
            <w:shd w:val="clear" w:color="auto" w:fill="auto"/>
            <w:vAlign w:val="center"/>
          </w:tcPr>
          <w:p w14:paraId="70F5DE00">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立德路</w:t>
            </w:r>
          </w:p>
        </w:tc>
        <w:tc>
          <w:tcPr>
            <w:tcW w:w="847" w:type="pct"/>
            <w:vAlign w:val="center"/>
          </w:tcPr>
          <w:p w14:paraId="5EF2BC5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13.0/10.4</w:t>
            </w:r>
          </w:p>
        </w:tc>
        <w:tc>
          <w:tcPr>
            <w:tcW w:w="542" w:type="pct"/>
            <w:vAlign w:val="center"/>
          </w:tcPr>
          <w:p w14:paraId="58C0DB2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27" w:type="pct"/>
            <w:vAlign w:val="center"/>
          </w:tcPr>
          <w:p w14:paraId="3D88EF6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EE30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5716C393">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464C381A">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东侧</w:t>
            </w:r>
          </w:p>
        </w:tc>
        <w:tc>
          <w:tcPr>
            <w:tcW w:w="1606" w:type="pct"/>
            <w:shd w:val="clear" w:color="auto" w:fill="auto"/>
            <w:vAlign w:val="center"/>
          </w:tcPr>
          <w:p w14:paraId="01F82AE8">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架空电力线（有绝缘层，H=8m）</w:t>
            </w:r>
          </w:p>
        </w:tc>
        <w:tc>
          <w:tcPr>
            <w:tcW w:w="847" w:type="pct"/>
            <w:vAlign w:val="center"/>
          </w:tcPr>
          <w:p w14:paraId="63BB2E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33.1/30.1</w:t>
            </w:r>
          </w:p>
        </w:tc>
        <w:tc>
          <w:tcPr>
            <w:tcW w:w="542" w:type="pct"/>
            <w:vAlign w:val="center"/>
          </w:tcPr>
          <w:p w14:paraId="4710197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7" w:type="pct"/>
            <w:vAlign w:val="center"/>
          </w:tcPr>
          <w:p w14:paraId="58C615F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47B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restart"/>
            <w:vAlign w:val="center"/>
          </w:tcPr>
          <w:p w14:paraId="6247B2E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7" w:type="pct"/>
            <w:shd w:val="clear" w:color="auto" w:fill="auto"/>
            <w:vAlign w:val="center"/>
          </w:tcPr>
          <w:p w14:paraId="4B6C5D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北侧</w:t>
            </w:r>
          </w:p>
        </w:tc>
        <w:tc>
          <w:tcPr>
            <w:tcW w:w="1606" w:type="pct"/>
            <w:shd w:val="clear" w:color="auto" w:fill="auto"/>
            <w:vAlign w:val="center"/>
          </w:tcPr>
          <w:p w14:paraId="3B07DDD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G319厦成线</w:t>
            </w:r>
          </w:p>
        </w:tc>
        <w:tc>
          <w:tcPr>
            <w:tcW w:w="847" w:type="pct"/>
            <w:vAlign w:val="center"/>
          </w:tcPr>
          <w:p w14:paraId="3B0BD34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12.0/12.0</w:t>
            </w:r>
          </w:p>
        </w:tc>
        <w:tc>
          <w:tcPr>
            <w:tcW w:w="542" w:type="pct"/>
            <w:shd w:val="clear" w:color="auto" w:fill="auto"/>
            <w:vAlign w:val="center"/>
          </w:tcPr>
          <w:p w14:paraId="6A41765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52A0285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7F34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02E2CF0D">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57F5A2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1606" w:type="pct"/>
            <w:shd w:val="clear" w:color="auto" w:fill="auto"/>
            <w:vAlign w:val="center"/>
          </w:tcPr>
          <w:p w14:paraId="4CF0D2E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兴国县市场监督管理局（江背分局）（三类保护物）</w:t>
            </w:r>
          </w:p>
        </w:tc>
        <w:tc>
          <w:tcPr>
            <w:tcW w:w="847" w:type="pct"/>
            <w:vAlign w:val="center"/>
          </w:tcPr>
          <w:p w14:paraId="1113134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33.3/33.3</w:t>
            </w:r>
          </w:p>
        </w:tc>
        <w:tc>
          <w:tcPr>
            <w:tcW w:w="542" w:type="pct"/>
            <w:shd w:val="clear" w:color="auto" w:fill="auto"/>
            <w:vAlign w:val="center"/>
          </w:tcPr>
          <w:p w14:paraId="03FE82E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7A6E8CA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EF08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8" w:type="pct"/>
            <w:vMerge w:val="continue"/>
            <w:vAlign w:val="center"/>
          </w:tcPr>
          <w:p w14:paraId="2D01E782">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08F3BC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西侧</w:t>
            </w:r>
          </w:p>
        </w:tc>
        <w:tc>
          <w:tcPr>
            <w:tcW w:w="1606" w:type="pct"/>
            <w:shd w:val="clear" w:color="auto" w:fill="auto"/>
            <w:vAlign w:val="center"/>
          </w:tcPr>
          <w:p w14:paraId="49D8838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847" w:type="pct"/>
            <w:vAlign w:val="center"/>
          </w:tcPr>
          <w:p w14:paraId="229ED8E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21.2/21.2</w:t>
            </w:r>
          </w:p>
        </w:tc>
        <w:tc>
          <w:tcPr>
            <w:tcW w:w="542" w:type="pct"/>
            <w:shd w:val="clear" w:color="auto" w:fill="auto"/>
            <w:vAlign w:val="center"/>
          </w:tcPr>
          <w:p w14:paraId="4682BBE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7" w:type="pct"/>
            <w:vAlign w:val="center"/>
          </w:tcPr>
          <w:p w14:paraId="4AE6210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B80C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8" w:type="pct"/>
            <w:vMerge w:val="continue"/>
            <w:vAlign w:val="center"/>
          </w:tcPr>
          <w:p w14:paraId="1281BC41">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F94CCF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1606" w:type="pct"/>
            <w:shd w:val="clear" w:color="auto" w:fill="auto"/>
            <w:vAlign w:val="center"/>
          </w:tcPr>
          <w:p w14:paraId="4FEBAFF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立德路</w:t>
            </w:r>
          </w:p>
        </w:tc>
        <w:tc>
          <w:tcPr>
            <w:tcW w:w="847" w:type="pct"/>
            <w:vAlign w:val="center"/>
          </w:tcPr>
          <w:p w14:paraId="54843DA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24.8/24.8</w:t>
            </w:r>
          </w:p>
        </w:tc>
        <w:tc>
          <w:tcPr>
            <w:tcW w:w="542" w:type="pct"/>
            <w:shd w:val="clear" w:color="auto" w:fill="auto"/>
            <w:vAlign w:val="center"/>
          </w:tcPr>
          <w:p w14:paraId="7D47D58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7" w:type="pct"/>
            <w:vAlign w:val="center"/>
          </w:tcPr>
          <w:p w14:paraId="147C900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A6BD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8" w:type="pct"/>
            <w:vMerge w:val="continue"/>
            <w:vAlign w:val="center"/>
          </w:tcPr>
          <w:p w14:paraId="70C50118">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496FF7B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1606" w:type="pct"/>
            <w:shd w:val="clear" w:color="auto" w:fill="auto"/>
            <w:vAlign w:val="center"/>
          </w:tcPr>
          <w:p w14:paraId="7318DEE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架空电力线（有绝缘层，H=8m）</w:t>
            </w:r>
          </w:p>
        </w:tc>
        <w:tc>
          <w:tcPr>
            <w:tcW w:w="847" w:type="pct"/>
            <w:vAlign w:val="center"/>
          </w:tcPr>
          <w:p w14:paraId="2CD6293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44.0/44.0</w:t>
            </w:r>
          </w:p>
        </w:tc>
        <w:tc>
          <w:tcPr>
            <w:tcW w:w="542" w:type="pct"/>
            <w:shd w:val="clear" w:color="auto" w:fill="auto"/>
            <w:vAlign w:val="center"/>
          </w:tcPr>
          <w:p w14:paraId="2F4C4ED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7AFDAAC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232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restart"/>
            <w:vAlign w:val="center"/>
          </w:tcPr>
          <w:p w14:paraId="33FA308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7" w:type="pct"/>
            <w:shd w:val="clear" w:color="auto" w:fill="auto"/>
            <w:vAlign w:val="center"/>
          </w:tcPr>
          <w:p w14:paraId="7AFA72D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北侧</w:t>
            </w:r>
          </w:p>
        </w:tc>
        <w:tc>
          <w:tcPr>
            <w:tcW w:w="1606" w:type="pct"/>
            <w:shd w:val="clear" w:color="auto" w:fill="auto"/>
            <w:vAlign w:val="center"/>
          </w:tcPr>
          <w:p w14:paraId="4C83CB4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G319厦成线</w:t>
            </w:r>
          </w:p>
        </w:tc>
        <w:tc>
          <w:tcPr>
            <w:tcW w:w="847" w:type="pct"/>
            <w:vAlign w:val="center"/>
          </w:tcPr>
          <w:p w14:paraId="5C28286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12.0/12.0</w:t>
            </w:r>
          </w:p>
        </w:tc>
        <w:tc>
          <w:tcPr>
            <w:tcW w:w="542" w:type="pct"/>
            <w:shd w:val="clear" w:color="auto" w:fill="auto"/>
            <w:vAlign w:val="center"/>
          </w:tcPr>
          <w:p w14:paraId="10A66141">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7EEE1CC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F3D3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6C67DE95">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0DFC00C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北侧</w:t>
            </w:r>
          </w:p>
        </w:tc>
        <w:tc>
          <w:tcPr>
            <w:tcW w:w="1606" w:type="pct"/>
            <w:shd w:val="clear" w:color="auto" w:fill="auto"/>
            <w:vAlign w:val="center"/>
          </w:tcPr>
          <w:p w14:paraId="06B993B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兴国县市场监督管理局（江背分局）（三类保护物）</w:t>
            </w:r>
          </w:p>
        </w:tc>
        <w:tc>
          <w:tcPr>
            <w:tcW w:w="847" w:type="pct"/>
            <w:vAlign w:val="center"/>
          </w:tcPr>
          <w:p w14:paraId="6C31A15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33.0/33.0</w:t>
            </w:r>
          </w:p>
        </w:tc>
        <w:tc>
          <w:tcPr>
            <w:tcW w:w="542" w:type="pct"/>
            <w:shd w:val="clear" w:color="auto" w:fill="auto"/>
            <w:vAlign w:val="center"/>
          </w:tcPr>
          <w:p w14:paraId="0BEA9F3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0EC3195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ED2A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4EE50253">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715CCD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西侧</w:t>
            </w:r>
          </w:p>
        </w:tc>
        <w:tc>
          <w:tcPr>
            <w:tcW w:w="1606" w:type="pct"/>
            <w:shd w:val="clear" w:color="auto" w:fill="auto"/>
            <w:vAlign w:val="center"/>
          </w:tcPr>
          <w:p w14:paraId="52C4EB76">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847" w:type="pct"/>
            <w:vAlign w:val="center"/>
          </w:tcPr>
          <w:p w14:paraId="536B1FB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14.1/19.3</w:t>
            </w:r>
          </w:p>
        </w:tc>
        <w:tc>
          <w:tcPr>
            <w:tcW w:w="542" w:type="pct"/>
            <w:shd w:val="clear" w:color="auto" w:fill="auto"/>
            <w:vAlign w:val="center"/>
          </w:tcPr>
          <w:p w14:paraId="01141A3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7" w:type="pct"/>
            <w:vAlign w:val="center"/>
          </w:tcPr>
          <w:p w14:paraId="7BEF48D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D7A5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3DF63010">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85979BA">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东侧</w:t>
            </w:r>
          </w:p>
        </w:tc>
        <w:tc>
          <w:tcPr>
            <w:tcW w:w="1606" w:type="pct"/>
            <w:shd w:val="clear" w:color="auto" w:fill="auto"/>
            <w:vAlign w:val="center"/>
          </w:tcPr>
          <w:p w14:paraId="1C12BB0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立德路</w:t>
            </w:r>
          </w:p>
        </w:tc>
        <w:tc>
          <w:tcPr>
            <w:tcW w:w="847" w:type="pct"/>
            <w:vAlign w:val="center"/>
          </w:tcPr>
          <w:p w14:paraId="13829F9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27.1/27.1</w:t>
            </w:r>
          </w:p>
        </w:tc>
        <w:tc>
          <w:tcPr>
            <w:tcW w:w="542" w:type="pct"/>
            <w:shd w:val="clear" w:color="auto" w:fill="auto"/>
            <w:vAlign w:val="center"/>
          </w:tcPr>
          <w:p w14:paraId="7574095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7" w:type="pct"/>
            <w:vAlign w:val="center"/>
          </w:tcPr>
          <w:p w14:paraId="0539BD8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20FF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8" w:type="pct"/>
            <w:vMerge w:val="continue"/>
            <w:vAlign w:val="center"/>
          </w:tcPr>
          <w:p w14:paraId="677F1FD4">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A8D5BD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东侧</w:t>
            </w:r>
          </w:p>
        </w:tc>
        <w:tc>
          <w:tcPr>
            <w:tcW w:w="1606" w:type="pct"/>
            <w:shd w:val="clear" w:color="auto" w:fill="auto"/>
            <w:vAlign w:val="center"/>
          </w:tcPr>
          <w:p w14:paraId="2AE0BC9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架空电力线（有绝缘层，H=8m）</w:t>
            </w:r>
          </w:p>
        </w:tc>
        <w:tc>
          <w:tcPr>
            <w:tcW w:w="847" w:type="pct"/>
            <w:vAlign w:val="center"/>
          </w:tcPr>
          <w:p w14:paraId="6F44C12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51.6/46.4</w:t>
            </w:r>
          </w:p>
        </w:tc>
        <w:tc>
          <w:tcPr>
            <w:tcW w:w="542" w:type="pct"/>
            <w:shd w:val="clear" w:color="auto" w:fill="auto"/>
            <w:vAlign w:val="center"/>
          </w:tcPr>
          <w:p w14:paraId="2B7457C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5CA7691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15630"/>
      <w:bookmarkStart w:id="168" w:name="_Toc6353"/>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rPr>
              <w:t>9</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01D33295">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13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67"/>
        <w:gridCol w:w="2189"/>
        <w:gridCol w:w="1371"/>
        <w:gridCol w:w="2228"/>
        <w:gridCol w:w="1876"/>
        <w:gridCol w:w="1117"/>
      </w:tblGrid>
      <w:tr w14:paraId="1D5957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303" w:type="pct"/>
            <w:vAlign w:val="center"/>
          </w:tcPr>
          <w:p w14:paraId="1F16212C">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70" w:type="pct"/>
            <w:vAlign w:val="center"/>
          </w:tcPr>
          <w:p w14:paraId="148F0A6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626AF859">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1" w:type="pct"/>
            <w:vAlign w:val="center"/>
          </w:tcPr>
          <w:p w14:paraId="1911670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75701F0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0944E0D6">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5F082F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6E30A1B5">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59ABF0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03D3ED9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1" w:type="pct"/>
            <w:vAlign w:val="center"/>
          </w:tcPr>
          <w:p w14:paraId="0A908C4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0.5</w:t>
            </w:r>
          </w:p>
        </w:tc>
        <w:tc>
          <w:tcPr>
            <w:tcW w:w="1003" w:type="pct"/>
            <w:vAlign w:val="center"/>
          </w:tcPr>
          <w:p w14:paraId="10DBF11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32D6BE5B">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A481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60CEC37A">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892DAB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51F0EC4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6A49144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4</w:t>
            </w:r>
          </w:p>
        </w:tc>
        <w:tc>
          <w:tcPr>
            <w:tcW w:w="1003" w:type="pct"/>
            <w:vAlign w:val="center"/>
          </w:tcPr>
          <w:p w14:paraId="3B4C2C7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97" w:type="pct"/>
            <w:vAlign w:val="center"/>
          </w:tcPr>
          <w:p w14:paraId="4EB1E5B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A689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4720396A">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7427BF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4A290BB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64B5C94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3</w:t>
            </w:r>
          </w:p>
        </w:tc>
        <w:tc>
          <w:tcPr>
            <w:tcW w:w="1003" w:type="pct"/>
            <w:vAlign w:val="center"/>
          </w:tcPr>
          <w:p w14:paraId="6F6EDF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13.2</w:t>
            </w:r>
          </w:p>
        </w:tc>
        <w:tc>
          <w:tcPr>
            <w:tcW w:w="597" w:type="pct"/>
            <w:vAlign w:val="center"/>
          </w:tcPr>
          <w:p w14:paraId="5953B81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46A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3945B7AA">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03074AF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692A82B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shd w:val="clear" w:color="auto" w:fill="auto"/>
            <w:vAlign w:val="center"/>
          </w:tcPr>
          <w:p w14:paraId="2D78548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2</w:t>
            </w:r>
          </w:p>
        </w:tc>
        <w:tc>
          <w:tcPr>
            <w:tcW w:w="1003" w:type="pct"/>
            <w:vAlign w:val="center"/>
          </w:tcPr>
          <w:p w14:paraId="429A423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97" w:type="pct"/>
            <w:vAlign w:val="center"/>
          </w:tcPr>
          <w:p w14:paraId="469323E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965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45E17857">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1229434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4568D71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shd w:val="clear" w:color="auto" w:fill="auto"/>
            <w:vAlign w:val="center"/>
          </w:tcPr>
          <w:p w14:paraId="3A7C65C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2</w:t>
            </w:r>
          </w:p>
        </w:tc>
        <w:tc>
          <w:tcPr>
            <w:tcW w:w="1003" w:type="pct"/>
            <w:vAlign w:val="center"/>
          </w:tcPr>
          <w:p w14:paraId="0AF060C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c>
          <w:tcPr>
            <w:tcW w:w="597" w:type="pct"/>
            <w:vAlign w:val="center"/>
          </w:tcPr>
          <w:p w14:paraId="64F153B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1FB1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747EBFED">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8B61BE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73F23B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CDCE2A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4</w:t>
            </w:r>
          </w:p>
        </w:tc>
        <w:tc>
          <w:tcPr>
            <w:tcW w:w="1003" w:type="pct"/>
            <w:vAlign w:val="center"/>
          </w:tcPr>
          <w:p w14:paraId="6F6E281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7" w:type="pct"/>
            <w:vAlign w:val="center"/>
          </w:tcPr>
          <w:p w14:paraId="4F9B70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4DE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490DEBA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A61D03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D276F8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0EBC8E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3.5</w:t>
            </w:r>
          </w:p>
        </w:tc>
        <w:tc>
          <w:tcPr>
            <w:tcW w:w="1003" w:type="pct"/>
            <w:vAlign w:val="center"/>
          </w:tcPr>
          <w:p w14:paraId="74A8D64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7" w:type="pct"/>
            <w:vAlign w:val="center"/>
          </w:tcPr>
          <w:p w14:paraId="54F8093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7E97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4A8A0CFE">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AB6CA4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6B816A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1" w:type="pct"/>
            <w:vAlign w:val="center"/>
          </w:tcPr>
          <w:p w14:paraId="175F2F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3</w:t>
            </w:r>
          </w:p>
        </w:tc>
        <w:tc>
          <w:tcPr>
            <w:tcW w:w="1003" w:type="pct"/>
            <w:vAlign w:val="center"/>
          </w:tcPr>
          <w:p w14:paraId="65689B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20.8</w:t>
            </w:r>
          </w:p>
        </w:tc>
        <w:tc>
          <w:tcPr>
            <w:tcW w:w="597" w:type="pct"/>
            <w:vAlign w:val="center"/>
          </w:tcPr>
          <w:p w14:paraId="665637E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4D6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619DD42F">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2D15EF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02CD58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1" w:type="pct"/>
            <w:vAlign w:val="center"/>
          </w:tcPr>
          <w:p w14:paraId="39BE3DC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2</w:t>
            </w:r>
          </w:p>
        </w:tc>
        <w:tc>
          <w:tcPr>
            <w:tcW w:w="1003" w:type="pct"/>
            <w:vAlign w:val="center"/>
          </w:tcPr>
          <w:p w14:paraId="61A5F0A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20.8</w:t>
            </w:r>
          </w:p>
        </w:tc>
        <w:tc>
          <w:tcPr>
            <w:tcW w:w="597" w:type="pct"/>
            <w:vAlign w:val="center"/>
          </w:tcPr>
          <w:p w14:paraId="6586A42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08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091A30AD">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35FF03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4AA27AD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vAlign w:val="center"/>
          </w:tcPr>
          <w:p w14:paraId="6EAFB84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2</w:t>
            </w:r>
          </w:p>
        </w:tc>
        <w:tc>
          <w:tcPr>
            <w:tcW w:w="1003" w:type="pct"/>
            <w:vAlign w:val="center"/>
          </w:tcPr>
          <w:p w14:paraId="5193D13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c>
          <w:tcPr>
            <w:tcW w:w="597" w:type="pct"/>
            <w:vAlign w:val="center"/>
          </w:tcPr>
          <w:p w14:paraId="6D05C9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446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5BF8E54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F0E2E0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444946C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vAlign w:val="center"/>
          </w:tcPr>
          <w:p w14:paraId="73FF2FB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2</w:t>
            </w:r>
          </w:p>
        </w:tc>
        <w:tc>
          <w:tcPr>
            <w:tcW w:w="1003" w:type="pct"/>
            <w:vAlign w:val="center"/>
          </w:tcPr>
          <w:p w14:paraId="55A1C76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c>
          <w:tcPr>
            <w:tcW w:w="597" w:type="pct"/>
            <w:vAlign w:val="center"/>
          </w:tcPr>
          <w:p w14:paraId="5114D6C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4829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6FD1A514">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3861AF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042DEA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5D545A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5</w:t>
            </w:r>
          </w:p>
        </w:tc>
        <w:tc>
          <w:tcPr>
            <w:tcW w:w="1003" w:type="pct"/>
            <w:vAlign w:val="center"/>
          </w:tcPr>
          <w:p w14:paraId="2B72C7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7" w:type="pct"/>
            <w:vAlign w:val="center"/>
          </w:tcPr>
          <w:p w14:paraId="2F412D4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AF17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2" w:hRule="atLeast"/>
          <w:jc w:val="center"/>
        </w:trPr>
        <w:tc>
          <w:tcPr>
            <w:tcW w:w="303" w:type="pct"/>
            <w:vAlign w:val="center"/>
          </w:tcPr>
          <w:p w14:paraId="72BAC0E7">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2A437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0F9A01F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37E6A64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4</w:t>
            </w:r>
          </w:p>
        </w:tc>
        <w:tc>
          <w:tcPr>
            <w:tcW w:w="1003" w:type="pct"/>
            <w:vAlign w:val="center"/>
          </w:tcPr>
          <w:p w14:paraId="07FB81B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7" w:type="pct"/>
            <w:vAlign w:val="center"/>
          </w:tcPr>
          <w:p w14:paraId="6C5B875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BF8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2F0F7986">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89C1D1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12FE3D9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4EF34F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5</w:t>
            </w:r>
          </w:p>
        </w:tc>
        <w:tc>
          <w:tcPr>
            <w:tcW w:w="1003" w:type="pct"/>
            <w:vAlign w:val="center"/>
          </w:tcPr>
          <w:p w14:paraId="27AA936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23.1</w:t>
            </w:r>
          </w:p>
        </w:tc>
        <w:tc>
          <w:tcPr>
            <w:tcW w:w="597" w:type="pct"/>
            <w:vAlign w:val="center"/>
          </w:tcPr>
          <w:p w14:paraId="5F3DC2E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80E1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04DB7F5D">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0BE67A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0A32637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36DC3F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4.5</w:t>
            </w:r>
          </w:p>
        </w:tc>
        <w:tc>
          <w:tcPr>
            <w:tcW w:w="1003" w:type="pct"/>
            <w:vAlign w:val="center"/>
          </w:tcPr>
          <w:p w14:paraId="0DCE936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25.1</w:t>
            </w:r>
          </w:p>
        </w:tc>
        <w:tc>
          <w:tcPr>
            <w:tcW w:w="597" w:type="pct"/>
            <w:vAlign w:val="center"/>
          </w:tcPr>
          <w:p w14:paraId="1C0C6FF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9E1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1E9A273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2CC66C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7B30A09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27C9600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5（有卸油油气回收）</w:t>
            </w:r>
          </w:p>
        </w:tc>
        <w:tc>
          <w:tcPr>
            <w:tcW w:w="1003" w:type="pct"/>
            <w:vAlign w:val="center"/>
          </w:tcPr>
          <w:p w14:paraId="7B9D407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20.5</w:t>
            </w:r>
          </w:p>
        </w:tc>
        <w:tc>
          <w:tcPr>
            <w:tcW w:w="597" w:type="pct"/>
            <w:vAlign w:val="center"/>
          </w:tcPr>
          <w:p w14:paraId="5383669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53EE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3" w:type="pct"/>
            <w:vAlign w:val="center"/>
          </w:tcPr>
          <w:p w14:paraId="57D9EC43">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5279D6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0D69EC9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137F38A6">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4.5</w:t>
            </w:r>
          </w:p>
        </w:tc>
        <w:tc>
          <w:tcPr>
            <w:tcW w:w="1003" w:type="pct"/>
            <w:vAlign w:val="center"/>
          </w:tcPr>
          <w:p w14:paraId="5B026C3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41.2</w:t>
            </w:r>
          </w:p>
        </w:tc>
        <w:tc>
          <w:tcPr>
            <w:tcW w:w="597" w:type="pct"/>
            <w:vAlign w:val="center"/>
          </w:tcPr>
          <w:p w14:paraId="70CD7D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B6A7E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7" w:hRule="atLeast"/>
          <w:jc w:val="center"/>
        </w:trPr>
        <w:tc>
          <w:tcPr>
            <w:tcW w:w="303" w:type="pct"/>
            <w:vAlign w:val="center"/>
          </w:tcPr>
          <w:p w14:paraId="472899B2">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F5F07E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3ADD471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5BB2074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6</w:t>
            </w:r>
            <w:r>
              <w:rPr>
                <w:rFonts w:hint="eastAsia" w:ascii="Times New Roman" w:hAnsi="Times New Roman" w:cs="Times New Roman"/>
                <w:color w:val="auto"/>
                <w:kern w:val="0"/>
              </w:rPr>
              <w:t>（有卸油油气回收）</w:t>
            </w:r>
          </w:p>
        </w:tc>
        <w:tc>
          <w:tcPr>
            <w:tcW w:w="1003" w:type="pct"/>
            <w:vAlign w:val="center"/>
          </w:tcPr>
          <w:p w14:paraId="480567F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14.8</w:t>
            </w:r>
          </w:p>
        </w:tc>
        <w:tc>
          <w:tcPr>
            <w:tcW w:w="597" w:type="pct"/>
            <w:vAlign w:val="center"/>
          </w:tcPr>
          <w:p w14:paraId="17926D7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9" w:name="_Toc4389"/>
      <w:bookmarkStart w:id="170" w:name="_Toc92712593"/>
      <w:bookmarkStart w:id="171" w:name="_Toc25228"/>
      <w:bookmarkStart w:id="172" w:name="_Toc1359"/>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5653"/>
      <w:bookmarkStart w:id="174" w:name="_Toc92712594"/>
      <w:bookmarkStart w:id="175" w:name="_Toc4098"/>
      <w:bookmarkStart w:id="176" w:name="_Toc24393"/>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25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5"/>
        <w:gridCol w:w="6553"/>
        <w:gridCol w:w="1802"/>
        <w:gridCol w:w="593"/>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2" w:type="pct"/>
            <w:vAlign w:val="center"/>
          </w:tcPr>
          <w:p w14:paraId="4BC682B6">
            <w:pPr>
              <w:jc w:val="center"/>
              <w:rPr>
                <w:rFonts w:ascii="宋体" w:hAnsi="宋体"/>
                <w:b/>
                <w:color w:val="auto"/>
              </w:rPr>
            </w:pPr>
            <w:r>
              <w:rPr>
                <w:rFonts w:ascii="宋体" w:hAnsi="宋体"/>
                <w:b/>
                <w:color w:val="auto"/>
              </w:rPr>
              <w:t>序号</w:t>
            </w:r>
          </w:p>
        </w:tc>
        <w:tc>
          <w:tcPr>
            <w:tcW w:w="3426" w:type="pct"/>
            <w:vAlign w:val="center"/>
          </w:tcPr>
          <w:p w14:paraId="50ED87CA">
            <w:pPr>
              <w:jc w:val="center"/>
              <w:rPr>
                <w:rFonts w:ascii="宋体" w:hAnsi="宋体"/>
                <w:b/>
                <w:color w:val="auto"/>
              </w:rPr>
            </w:pPr>
            <w:r>
              <w:rPr>
                <w:rFonts w:ascii="宋体" w:hAnsi="宋体"/>
                <w:b/>
                <w:color w:val="auto"/>
              </w:rPr>
              <w:t>检查内容</w:t>
            </w:r>
          </w:p>
        </w:tc>
        <w:tc>
          <w:tcPr>
            <w:tcW w:w="942" w:type="pct"/>
            <w:vAlign w:val="center"/>
          </w:tcPr>
          <w:p w14:paraId="2ED66CEE">
            <w:pPr>
              <w:jc w:val="center"/>
              <w:rPr>
                <w:rFonts w:ascii="宋体" w:hAnsi="宋体"/>
                <w:b/>
                <w:color w:val="auto"/>
              </w:rPr>
            </w:pPr>
            <w:r>
              <w:rPr>
                <w:rFonts w:ascii="宋体" w:hAnsi="宋体"/>
                <w:b/>
                <w:color w:val="auto"/>
              </w:rPr>
              <w:t>检查记录</w:t>
            </w:r>
          </w:p>
        </w:tc>
        <w:tc>
          <w:tcPr>
            <w:tcW w:w="308"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2" w:type="pct"/>
            <w:vAlign w:val="center"/>
          </w:tcPr>
          <w:p w14:paraId="2466588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w:t>
            </w:r>
          </w:p>
        </w:tc>
        <w:tc>
          <w:tcPr>
            <w:tcW w:w="3426" w:type="pct"/>
            <w:vAlign w:val="center"/>
          </w:tcPr>
          <w:p w14:paraId="6D83BB0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942" w:type="pct"/>
            <w:vAlign w:val="center"/>
          </w:tcPr>
          <w:p w14:paraId="614221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加油机配置</w:t>
            </w:r>
            <w:r>
              <w:rPr>
                <w:rFonts w:hint="eastAsia" w:ascii="宋体" w:hAnsi="宋体"/>
                <w:color w:val="auto"/>
                <w:lang w:val="en-US" w:eastAsia="zh-CN"/>
              </w:rPr>
              <w:t>4</w:t>
            </w:r>
            <w:r>
              <w:rPr>
                <w:rFonts w:ascii="宋体" w:hAnsi="宋体"/>
                <w:color w:val="auto"/>
              </w:rPr>
              <w:t>kg手提式干粉灭火器</w:t>
            </w:r>
            <w:r>
              <w:rPr>
                <w:rFonts w:hint="eastAsia" w:ascii="宋体" w:hAnsi="宋体" w:cs="Times New Roman"/>
                <w:color w:val="auto"/>
              </w:rPr>
              <w:t>、灭火毯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08" w:type="pct"/>
            <w:vAlign w:val="center"/>
          </w:tcPr>
          <w:p w14:paraId="18F862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lang w:val="en-US" w:eastAsia="zh-CN"/>
              </w:rPr>
              <w:t>不</w:t>
            </w: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2" w:type="pct"/>
            <w:vAlign w:val="center"/>
          </w:tcPr>
          <w:p w14:paraId="6955B278">
            <w:pPr>
              <w:jc w:val="center"/>
              <w:rPr>
                <w:rFonts w:ascii="宋体" w:hAnsi="宋体"/>
                <w:color w:val="auto"/>
              </w:rPr>
            </w:pPr>
            <w:r>
              <w:rPr>
                <w:rFonts w:hint="eastAsia" w:ascii="宋体" w:hAnsi="宋体"/>
                <w:color w:val="auto"/>
              </w:rPr>
              <w:t>2</w:t>
            </w:r>
          </w:p>
        </w:tc>
        <w:tc>
          <w:tcPr>
            <w:tcW w:w="3426"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942"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08"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2" w:type="pct"/>
            <w:vAlign w:val="center"/>
          </w:tcPr>
          <w:p w14:paraId="777C6C32">
            <w:pPr>
              <w:jc w:val="center"/>
              <w:rPr>
                <w:rFonts w:ascii="宋体" w:hAnsi="宋体"/>
                <w:color w:val="auto"/>
              </w:rPr>
            </w:pPr>
            <w:r>
              <w:rPr>
                <w:rFonts w:hint="eastAsia" w:ascii="宋体" w:hAnsi="宋体"/>
                <w:color w:val="auto"/>
              </w:rPr>
              <w:t>1</w:t>
            </w:r>
          </w:p>
        </w:tc>
        <w:tc>
          <w:tcPr>
            <w:tcW w:w="3426"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942"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08"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2" w:type="pct"/>
            <w:vAlign w:val="center"/>
          </w:tcPr>
          <w:p w14:paraId="3FA281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w:t>
            </w:r>
          </w:p>
        </w:tc>
        <w:tc>
          <w:tcPr>
            <w:tcW w:w="3426" w:type="pct"/>
            <w:vAlign w:val="center"/>
          </w:tcPr>
          <w:p w14:paraId="59A4D3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942" w:type="pct"/>
            <w:vAlign w:val="center"/>
          </w:tcPr>
          <w:p w14:paraId="2AB2B3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加油区、卸油区设有环保沟并引至隔油池；雨水散流</w:t>
            </w:r>
          </w:p>
        </w:tc>
        <w:tc>
          <w:tcPr>
            <w:tcW w:w="308" w:type="pct"/>
            <w:vAlign w:val="center"/>
          </w:tcPr>
          <w:p w14:paraId="0BE4D5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2"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26"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942" w:type="pct"/>
            <w:vAlign w:val="center"/>
          </w:tcPr>
          <w:p w14:paraId="0E6A56AE">
            <w:pPr>
              <w:spacing w:line="240" w:lineRule="exact"/>
              <w:rPr>
                <w:rFonts w:ascii="宋体" w:hAnsi="宋体"/>
                <w:color w:val="auto"/>
              </w:rPr>
            </w:pPr>
            <w:r>
              <w:rPr>
                <w:rFonts w:hint="eastAsia" w:ascii="宋体" w:hAnsi="宋体"/>
                <w:color w:val="auto"/>
                <w:spacing w:val="-6"/>
                <w:sz w:val="21"/>
              </w:rPr>
              <w:t>未</w:t>
            </w:r>
            <w:r>
              <w:rPr>
                <w:rFonts w:ascii="宋体" w:hAnsi="宋体"/>
                <w:color w:val="auto"/>
                <w:spacing w:val="-6"/>
                <w:sz w:val="21"/>
              </w:rPr>
              <w:t>设在作业区和可燃液体出现泄漏事故时可能流经的部位</w:t>
            </w:r>
          </w:p>
        </w:tc>
        <w:tc>
          <w:tcPr>
            <w:tcW w:w="308"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2" w:type="pct"/>
            <w:vAlign w:val="center"/>
          </w:tcPr>
          <w:p w14:paraId="1775D93D">
            <w:pPr>
              <w:jc w:val="center"/>
              <w:rPr>
                <w:rFonts w:ascii="宋体" w:hAnsi="宋体"/>
                <w:color w:val="auto"/>
              </w:rPr>
            </w:pPr>
            <w:r>
              <w:rPr>
                <w:rFonts w:hint="eastAsia" w:ascii="宋体" w:hAnsi="宋体"/>
                <w:color w:val="auto"/>
              </w:rPr>
              <w:t>3</w:t>
            </w:r>
          </w:p>
        </w:tc>
        <w:tc>
          <w:tcPr>
            <w:tcW w:w="3426"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942" w:type="pct"/>
            <w:vAlign w:val="center"/>
          </w:tcPr>
          <w:p w14:paraId="2B85190D">
            <w:pPr>
              <w:rPr>
                <w:rFonts w:ascii="宋体" w:hAnsi="宋体"/>
                <w:color w:val="auto"/>
              </w:rPr>
            </w:pPr>
            <w:r>
              <w:rPr>
                <w:rFonts w:hint="eastAsia" w:ascii="宋体" w:hAnsi="宋体"/>
                <w:color w:val="auto"/>
              </w:rPr>
              <w:t>雨水散流</w:t>
            </w:r>
          </w:p>
        </w:tc>
        <w:tc>
          <w:tcPr>
            <w:tcW w:w="308"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Times New Roman" w:hAnsi="Times New Roman"/>
          <w:color w:val="auto"/>
          <w:spacing w:val="-11"/>
          <w:sz w:val="28"/>
          <w:szCs w:val="28"/>
        </w:rPr>
      </w:pPr>
      <w:r>
        <w:rPr>
          <w:rFonts w:ascii="Times New Roman" w:hAnsi="Times New Roman"/>
          <w:color w:val="auto"/>
          <w:spacing w:val="-11"/>
          <w:sz w:val="28"/>
          <w:szCs w:val="28"/>
        </w:rPr>
        <w:t>评价结论：从上</w:t>
      </w:r>
      <w:r>
        <w:rPr>
          <w:rFonts w:hint="eastAsia" w:ascii="Times New Roman" w:hAnsi="Times New Roman"/>
          <w:color w:val="auto"/>
          <w:spacing w:val="-11"/>
          <w:sz w:val="28"/>
          <w:szCs w:val="28"/>
        </w:rPr>
        <w:t>述检查</w:t>
      </w:r>
      <w:r>
        <w:rPr>
          <w:rFonts w:ascii="Times New Roman" w:hAnsi="Times New Roman"/>
          <w:color w:val="auto"/>
          <w:spacing w:val="-11"/>
          <w:sz w:val="28"/>
          <w:szCs w:val="28"/>
        </w:rPr>
        <w:t>表可知，以上检查表</w:t>
      </w:r>
      <w:r>
        <w:rPr>
          <w:rFonts w:hint="eastAsia" w:ascii="Times New Roman" w:hAnsi="Times New Roman"/>
          <w:color w:val="auto"/>
          <w:spacing w:val="-11"/>
          <w:sz w:val="28"/>
          <w:szCs w:val="28"/>
        </w:rPr>
        <w:t>共检查3</w:t>
      </w:r>
      <w:r>
        <w:rPr>
          <w:rFonts w:hint="eastAsia" w:ascii="Times New Roman" w:hAnsi="Times New Roman"/>
          <w:color w:val="auto"/>
          <w:spacing w:val="-11"/>
          <w:sz w:val="28"/>
          <w:szCs w:val="28"/>
          <w:lang w:eastAsia="zh-CN"/>
        </w:rPr>
        <w:t>项</w:t>
      </w:r>
      <w:r>
        <w:rPr>
          <w:rFonts w:hint="eastAsia" w:ascii="Times New Roman" w:hAnsi="Times New Roman"/>
          <w:color w:val="auto"/>
          <w:spacing w:val="-11"/>
          <w:sz w:val="28"/>
          <w:szCs w:val="28"/>
        </w:rPr>
        <w:t>，</w:t>
      </w:r>
      <w:r>
        <w:rPr>
          <w:rFonts w:hint="eastAsia" w:ascii="Times New Roman" w:hAnsi="Times New Roman"/>
          <w:color w:val="auto"/>
          <w:spacing w:val="-11"/>
          <w:sz w:val="28"/>
          <w:szCs w:val="28"/>
          <w:lang w:val="en-US" w:eastAsia="zh-CN"/>
        </w:rPr>
        <w:t>1项</w:t>
      </w:r>
      <w:r>
        <w:rPr>
          <w:rFonts w:hint="eastAsia" w:ascii="Times New Roman" w:hAnsi="Times New Roman"/>
          <w:color w:val="auto"/>
          <w:spacing w:val="-11"/>
          <w:sz w:val="28"/>
          <w:szCs w:val="28"/>
        </w:rPr>
        <w:t>符合要求</w:t>
      </w:r>
      <w:r>
        <w:rPr>
          <w:rFonts w:hint="eastAsia" w:ascii="Times New Roman" w:hAnsi="Times New Roman"/>
          <w:color w:val="auto"/>
          <w:spacing w:val="-11"/>
          <w:sz w:val="28"/>
          <w:szCs w:val="28"/>
          <w:lang w:eastAsia="zh-CN"/>
        </w:rPr>
        <w:t>，加油机配置</w:t>
      </w:r>
      <w:r>
        <w:rPr>
          <w:rFonts w:hint="default" w:ascii="Times New Roman" w:hAnsi="Times New Roman" w:cs="Times New Roman"/>
          <w:color w:val="auto"/>
          <w:spacing w:val="-11"/>
          <w:sz w:val="28"/>
          <w:szCs w:val="28"/>
          <w:lang w:eastAsia="zh-CN"/>
        </w:rPr>
        <w:t>4kg</w:t>
      </w:r>
      <w:r>
        <w:rPr>
          <w:rFonts w:hint="eastAsia" w:ascii="Times New Roman" w:hAnsi="Times New Roman"/>
          <w:color w:val="auto"/>
          <w:spacing w:val="-11"/>
          <w:sz w:val="28"/>
          <w:szCs w:val="28"/>
          <w:lang w:eastAsia="zh-CN"/>
        </w:rPr>
        <w:t>手提式干粉灭火器</w:t>
      </w:r>
      <w:r>
        <w:rPr>
          <w:rFonts w:hint="eastAsia" w:ascii="Times New Roman" w:hAnsi="Times New Roman"/>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26838"/>
      <w:bookmarkStart w:id="180" w:name="_Toc19791"/>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4827"/>
      <w:bookmarkStart w:id="182" w:name="_Toc30531"/>
      <w:bookmarkStart w:id="183" w:name="_Toc92712596"/>
      <w:bookmarkStart w:id="184" w:name="_Toc157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2196"/>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13503"/>
      <w:bookmarkStart w:id="189" w:name="_Toc92712597"/>
      <w:bookmarkStart w:id="190" w:name="_Toc2353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959"/>
      <w:bookmarkStart w:id="193" w:name="_Toc8063"/>
      <w:bookmarkStart w:id="194" w:name="_Toc92712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32166"/>
      <w:bookmarkStart w:id="196" w:name="_Toc14134"/>
      <w:bookmarkStart w:id="197" w:name="_Toc20582"/>
      <w:bookmarkStart w:id="198" w:name="_Toc92712599"/>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12089"/>
      <w:bookmarkStart w:id="200" w:name="_Toc25641"/>
      <w:bookmarkStart w:id="201" w:name="_Toc92712600"/>
    </w:p>
    <w:p w14:paraId="5392B596">
      <w:pPr>
        <w:pStyle w:val="3"/>
        <w:spacing w:line="560" w:lineRule="exact"/>
        <w:jc w:val="center"/>
        <w:rPr>
          <w:rFonts w:ascii="宋体" w:hAnsi="宋体"/>
          <w:color w:val="auto"/>
          <w:sz w:val="30"/>
          <w:szCs w:val="30"/>
        </w:rPr>
      </w:pPr>
      <w:bookmarkStart w:id="202" w:name="_Toc26675"/>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26461"/>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兴国石油分公司江背加油站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cs="Times New Roman"/>
                <w:color w:val="auto"/>
                <w:sz w:val="18"/>
                <w:szCs w:val="18"/>
              </w:rPr>
            </w:pPr>
            <w:r>
              <w:rPr>
                <w:rFonts w:hint="eastAsia" w:ascii="宋体" w:hAnsi="宋体"/>
                <w:color w:val="auto"/>
              </w:rPr>
              <w:t>SF双层储罐</w:t>
            </w:r>
          </w:p>
        </w:tc>
        <w:tc>
          <w:tcPr>
            <w:tcW w:w="870" w:type="dxa"/>
            <w:vAlign w:val="center"/>
          </w:tcPr>
          <w:p w14:paraId="1887BDB0">
            <w:pPr>
              <w:spacing w:line="240" w:lineRule="exact"/>
              <w:jc w:val="center"/>
              <w:rPr>
                <w:rFonts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05254CBF">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柴油通气管、汽油通气管分开设置，通气管管口高出罩棚2m，柴油设置阻火通气帽，汽油通气管设置机械呼吸阀（带阻火器）和阻火通气帽。</w:t>
            </w:r>
          </w:p>
          <w:p w14:paraId="43DE56D0">
            <w:pPr>
              <w:adjustRightInd w:val="0"/>
              <w:snapToGrid w:val="0"/>
              <w:spacing w:line="240" w:lineRule="exact"/>
              <w:rPr>
                <w:rFonts w:ascii="宋体" w:cs="Times New Roman"/>
                <w:color w:val="auto"/>
                <w:sz w:val="18"/>
                <w:szCs w:val="18"/>
              </w:rPr>
            </w:pP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6AE2C8C4">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w:t>
            </w:r>
          </w:p>
          <w:p w14:paraId="74CEC9FA">
            <w:pPr>
              <w:adjustRightInd w:val="0"/>
              <w:snapToGrid w:val="0"/>
              <w:spacing w:line="240" w:lineRule="exact"/>
              <w:rPr>
                <w:rFonts w:ascii="Times New Roman" w:hAnsi="Times New Roman" w:cs="Times New Roman"/>
                <w:color w:val="auto"/>
                <w:sz w:val="18"/>
                <w:szCs w:val="18"/>
              </w:rPr>
            </w:pP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东侧出口处</w:t>
            </w:r>
            <w:r>
              <w:rPr>
                <w:rFonts w:hint="eastAsia" w:ascii="宋体" w:cs="Times New Roman"/>
                <w:color w:val="auto"/>
                <w:sz w:val="18"/>
                <w:szCs w:val="18"/>
              </w:rPr>
              <w:t>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站长室内监控主机。视频监控系统配UPS电源供电，容量为3kVA。系统中硬盘录像机储存时间大于30天。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上犹区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8913"/>
      <w:bookmarkStart w:id="206" w:name="_Toc19100"/>
      <w:bookmarkStart w:id="207" w:name="_Toc9371"/>
      <w:bookmarkStart w:id="208" w:name="_Toc16646"/>
      <w:bookmarkStart w:id="209"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19418"/>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不涉及</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均</w:t>
      </w:r>
      <w:r>
        <w:rPr>
          <w:rFonts w:hint="eastAsia" w:ascii="Times New Roman" w:hAnsi="Times New Roman" w:cs="Times New Roman"/>
          <w:color w:val="auto"/>
          <w:sz w:val="28"/>
          <w:szCs w:val="28"/>
        </w:rPr>
        <w:t>符合要求。</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5986"/>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11519"/>
      <w:bookmarkStart w:id="213" w:name="_Toc9008"/>
      <w:bookmarkStart w:id="214" w:name="_Toc14112"/>
      <w:bookmarkStart w:id="215" w:name="_Toc20468434"/>
      <w:bookmarkStart w:id="216" w:name="_Toc427852841"/>
      <w:bookmarkStart w:id="217" w:name="_Toc30200"/>
      <w:bookmarkStart w:id="218" w:name="_Toc471312555"/>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兴国石油分公司江背加油站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4"/>
        <w:gridCol w:w="4505"/>
        <w:gridCol w:w="3709"/>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824"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05"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09"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24"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05" w:type="dxa"/>
            <w:shd w:val="clear" w:color="auto" w:fill="auto"/>
            <w:vAlign w:val="center"/>
          </w:tcPr>
          <w:p w14:paraId="2716D445">
            <w:pPr>
              <w:widowControl/>
              <w:textAlignment w:val="center"/>
              <w:rPr>
                <w:rFonts w:ascii="宋体" w:hAnsi="宋体" w:cs="宋体"/>
                <w:color w:val="auto"/>
              </w:rPr>
            </w:pPr>
            <w:r>
              <w:rPr>
                <w:rFonts w:hint="default" w:ascii="宋体" w:hAnsi="宋体" w:eastAsia="宋体" w:cs="宋体"/>
                <w:i w:val="0"/>
                <w:iCs w:val="0"/>
                <w:color w:val="auto"/>
                <w:kern w:val="2"/>
                <w:sz w:val="21"/>
                <w:szCs w:val="21"/>
                <w:u w:val="none"/>
                <w:lang w:val="en-US" w:eastAsia="zh-CN" w:bidi="ar-SA"/>
              </w:rPr>
              <w:t>卸油口旁不是实体围墙，爆炸危险区域超出围墙范围内。</w:t>
            </w:r>
          </w:p>
        </w:tc>
        <w:tc>
          <w:tcPr>
            <w:tcW w:w="3709"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将卸油口周边围栏换成</w:t>
            </w:r>
            <w:r>
              <w:rPr>
                <w:rFonts w:hint="eastAsia" w:ascii="宋体" w:hAnsi="宋体" w:cs="宋体"/>
                <w:color w:val="auto"/>
                <w:lang w:val="en-US" w:eastAsia="zh-CN"/>
              </w:rPr>
              <w:t>2.2</w:t>
            </w:r>
            <w:r>
              <w:rPr>
                <w:rFonts w:hint="eastAsia" w:ascii="宋体" w:hAnsi="宋体" w:cs="宋体"/>
                <w:color w:val="auto"/>
              </w:rPr>
              <w:t xml:space="preserve"> 高实体围墙</w:t>
            </w:r>
          </w:p>
        </w:tc>
      </w:tr>
      <w:tr w14:paraId="1CADE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24" w:type="dxa"/>
            <w:vAlign w:val="center"/>
          </w:tcPr>
          <w:p w14:paraId="556280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05" w:type="dxa"/>
            <w:shd w:val="clear" w:color="auto" w:fill="auto"/>
            <w:vAlign w:val="center"/>
          </w:tcPr>
          <w:p w14:paraId="137DCBC7">
            <w:pPr>
              <w:numPr>
                <w:ilvl w:val="0"/>
                <w:numId w:val="0"/>
              </w:numPr>
              <w:rPr>
                <w:rFonts w:hint="eastAsia" w:ascii="宋体" w:hAnsi="宋体" w:cs="宋体"/>
                <w:color w:val="auto"/>
              </w:rPr>
            </w:pPr>
            <w:r>
              <w:rPr>
                <w:rFonts w:hint="default" w:ascii="宋体" w:hAnsi="宋体" w:eastAsia="宋体" w:cs="宋体"/>
                <w:i w:val="0"/>
                <w:iCs w:val="0"/>
                <w:color w:val="auto"/>
                <w:kern w:val="2"/>
                <w:sz w:val="21"/>
                <w:szCs w:val="21"/>
                <w:u w:val="none"/>
                <w:lang w:val="en-US" w:eastAsia="zh-CN" w:bidi="ar-SA"/>
              </w:rPr>
              <w:t>配电间未配置防火门</w:t>
            </w:r>
          </w:p>
        </w:tc>
        <w:tc>
          <w:tcPr>
            <w:tcW w:w="3709" w:type="dxa"/>
            <w:shd w:val="clear" w:color="auto" w:fill="auto"/>
            <w:vAlign w:val="center"/>
          </w:tcPr>
          <w:p w14:paraId="298439FF">
            <w:pPr>
              <w:widowControl/>
              <w:textAlignment w:val="center"/>
              <w:rPr>
                <w:rFonts w:hint="eastAsia" w:ascii="宋体" w:hAnsi="宋体" w:cs="宋体"/>
                <w:color w:val="auto"/>
              </w:rPr>
            </w:pPr>
            <w:r>
              <w:rPr>
                <w:rFonts w:hint="eastAsia" w:ascii="宋体" w:hAnsi="宋体" w:cs="宋体"/>
                <w:color w:val="auto"/>
              </w:rPr>
              <w:t>配电间设置防火门</w:t>
            </w:r>
          </w:p>
        </w:tc>
      </w:tr>
      <w:tr w14:paraId="0DD66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24" w:type="dxa"/>
            <w:vAlign w:val="center"/>
          </w:tcPr>
          <w:p w14:paraId="1B510FA1">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05" w:type="dxa"/>
            <w:shd w:val="clear" w:color="auto" w:fill="auto"/>
            <w:vAlign w:val="center"/>
          </w:tcPr>
          <w:p w14:paraId="0C1BF164">
            <w:pPr>
              <w:widowControl/>
              <w:textAlignment w:val="center"/>
              <w:rPr>
                <w:rFonts w:hint="eastAsia" w:ascii="宋体" w:hAnsi="宋体" w:cs="宋体"/>
                <w:color w:val="auto"/>
              </w:rPr>
            </w:pPr>
            <w:r>
              <w:rPr>
                <w:rFonts w:hint="default" w:ascii="宋体" w:hAnsi="宋体" w:eastAsia="宋体" w:cs="宋体"/>
                <w:i w:val="0"/>
                <w:iCs w:val="0"/>
                <w:color w:val="auto"/>
                <w:kern w:val="2"/>
                <w:sz w:val="21"/>
                <w:szCs w:val="21"/>
                <w:u w:val="none"/>
                <w:lang w:val="en-US" w:eastAsia="zh-CN" w:bidi="ar-SA"/>
              </w:rPr>
              <w:t>现场发现无手持式可燃气体检测仪，不符合要求</w:t>
            </w:r>
          </w:p>
        </w:tc>
        <w:tc>
          <w:tcPr>
            <w:tcW w:w="3709" w:type="dxa"/>
            <w:shd w:val="clear" w:color="auto" w:fill="auto"/>
            <w:vAlign w:val="center"/>
          </w:tcPr>
          <w:p w14:paraId="736B45FC">
            <w:pPr>
              <w:widowControl/>
              <w:textAlignment w:val="center"/>
              <w:rPr>
                <w:rFonts w:hint="eastAsia" w:ascii="宋体" w:hAnsi="宋体" w:cs="宋体"/>
                <w:color w:val="auto"/>
              </w:rPr>
            </w:pPr>
            <w:r>
              <w:rPr>
                <w:rFonts w:hint="eastAsia" w:ascii="宋体" w:hAnsi="宋体" w:cs="宋体"/>
                <w:color w:val="auto"/>
              </w:rPr>
              <w:t>配置1个手持式可燃气体检测仪。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兴国石油分公司江背加油站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665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ascii="宋体" w:hAnsi="宋体"/>
                <w:color w:val="auto"/>
              </w:rPr>
              <w:t>加油机配置</w:t>
            </w:r>
            <w:r>
              <w:rPr>
                <w:rFonts w:hint="eastAsia" w:ascii="宋体" w:hAnsi="宋体"/>
                <w:color w:val="auto"/>
                <w:lang w:val="en-US" w:eastAsia="zh-CN"/>
              </w:rPr>
              <w:t>4</w:t>
            </w:r>
            <w:r>
              <w:rPr>
                <w:rFonts w:ascii="宋体" w:hAnsi="宋体"/>
                <w:color w:val="auto"/>
              </w:rPr>
              <w:t>kg手提式干粉灭火器</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default" w:ascii="宋体" w:hAnsi="宋体" w:eastAsia="宋体" w:cs="宋体"/>
                <w:i w:val="0"/>
                <w:iCs w:val="0"/>
                <w:color w:val="auto"/>
                <w:kern w:val="2"/>
                <w:sz w:val="21"/>
                <w:szCs w:val="21"/>
                <w:u w:val="none"/>
                <w:lang w:val="en-US" w:eastAsia="zh-CN" w:bidi="ar-SA"/>
              </w:rPr>
              <w:t>将加油机区域灭火器更换为5kg手提式干粉灭火器</w:t>
            </w:r>
          </w:p>
        </w:tc>
      </w:tr>
    </w:tbl>
    <w:p w14:paraId="4D6EC2A5">
      <w:pPr>
        <w:outlineLvl w:val="1"/>
        <w:rPr>
          <w:rFonts w:ascii="Times New Roman" w:hAnsi="Times New Roman" w:cs="Times New Roman"/>
          <w:b/>
          <w:bCs/>
          <w:color w:val="auto"/>
          <w:sz w:val="28"/>
          <w:szCs w:val="28"/>
        </w:rPr>
      </w:pPr>
      <w:bookmarkStart w:id="220" w:name="_Toc20468435"/>
      <w:bookmarkStart w:id="221" w:name="_Toc9821"/>
      <w:bookmarkStart w:id="222" w:name="_Toc30063"/>
      <w:bookmarkStart w:id="223" w:name="_Toc1795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兴国石油分公司江背加油站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1283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508645"/>
      <w:bookmarkStart w:id="226" w:name="_Toc59091927"/>
      <w:bookmarkStart w:id="227" w:name="_Toc59091646"/>
      <w:bookmarkStart w:id="228" w:name="_Toc59092445"/>
      <w:bookmarkStart w:id="229" w:name="_Toc59160081"/>
      <w:bookmarkStart w:id="230" w:name="_Toc59087153"/>
      <w:bookmarkStart w:id="231" w:name="_Toc59160145"/>
      <w:bookmarkStart w:id="232" w:name="_Toc59160017"/>
      <w:bookmarkStart w:id="233" w:name="_Toc59092822"/>
      <w:bookmarkStart w:id="234"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7092"/>
      <w:bookmarkStart w:id="236" w:name="_Toc20557"/>
      <w:bookmarkStart w:id="237" w:name="_Toc32515"/>
      <w:bookmarkStart w:id="238" w:name="_Toc343692278"/>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89504581"/>
      <w:bookmarkStart w:id="240" w:name="_Toc380626557"/>
      <w:bookmarkStart w:id="241" w:name="_Toc355737801"/>
      <w:bookmarkStart w:id="242" w:name="_Toc355248938"/>
      <w:bookmarkStart w:id="243" w:name="_Toc387237701"/>
      <w:bookmarkStart w:id="244" w:name="_Toc355247593"/>
      <w:bookmarkStart w:id="245" w:name="_Toc355737798"/>
      <w:bookmarkStart w:id="246" w:name="_Toc355738333"/>
      <w:bookmarkStart w:id="247" w:name="_Toc281404722"/>
      <w:bookmarkStart w:id="248" w:name="_Toc357981665"/>
      <w:bookmarkStart w:id="249" w:name="_Toc271270917"/>
      <w:bookmarkStart w:id="250" w:name="_Toc355738330"/>
      <w:bookmarkStart w:id="251" w:name="_Toc380625464"/>
      <w:bookmarkStart w:id="252" w:name="_Toc389437342"/>
      <w:bookmarkStart w:id="253" w:name="_Toc354428876"/>
      <w:bookmarkStart w:id="254" w:name="_Toc355247532"/>
      <w:bookmarkStart w:id="255" w:name="_Toc357981459"/>
      <w:bookmarkStart w:id="256" w:name="_Toc5214"/>
      <w:bookmarkStart w:id="257" w:name="_Toc238875914"/>
      <w:bookmarkStart w:id="258" w:name="_Toc393417783"/>
      <w:bookmarkStart w:id="259" w:name="_Toc380626618"/>
      <w:bookmarkStart w:id="260" w:name="_Toc354428873"/>
      <w:bookmarkStart w:id="261" w:name="_Toc226003735"/>
      <w:bookmarkStart w:id="262" w:name="_Toc239869791"/>
      <w:bookmarkStart w:id="263" w:name="_Toc355257333"/>
      <w:bookmarkStart w:id="264" w:name="_Toc388623391"/>
      <w:bookmarkStart w:id="265" w:name="_Toc355247596"/>
      <w:bookmarkStart w:id="266" w:name="_Toc355257336"/>
      <w:bookmarkStart w:id="267" w:name="_Toc355247535"/>
      <w:bookmarkStart w:id="268" w:name="_Toc357981462"/>
      <w:bookmarkStart w:id="269" w:name="_Toc393417644"/>
      <w:bookmarkStart w:id="270" w:name="_Toc389504461"/>
      <w:bookmarkStart w:id="271" w:name="_Toc366836358"/>
      <w:bookmarkStart w:id="272" w:name="_Toc355248941"/>
      <w:bookmarkStart w:id="273" w:name="_Toc389504183"/>
      <w:bookmarkStart w:id="274" w:name="_Toc29915"/>
      <w:bookmarkStart w:id="275" w:name="_Toc281404720"/>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兴国石油分公司江背加油站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兴国石油分公司江背加油站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兴国石油分公司江背加油站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兴国石油分公司江背加油站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32593"/>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192FECB6">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6227C55">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2100A082">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5E4EEFA7">
      <w:pPr>
        <w:rPr>
          <w:rFonts w:hint="eastAsia" w:eastAsiaTheme="minorEastAsia"/>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6" name="图片 76" descr="09c073280d1cec3db91f7bab137feb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09c073280d1cec3db91f7bab137feba2"/>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782E3FFF">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1481">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兴国江背加油站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0160</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96980">
    <w:pPr>
      <w:pStyle w:val="15"/>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E483F029"/>
    <w:multiLevelType w:val="singleLevel"/>
    <w:tmpl w:val="E483F029"/>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0"/>
  </w:num>
  <w:num w:numId="4">
    <w:abstractNumId w:val="1"/>
  </w:num>
  <w:num w:numId="5">
    <w:abstractNumId w:val="14"/>
  </w:num>
  <w:num w:numId="6">
    <w:abstractNumId w:val="2"/>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977D5A"/>
    <w:rsid w:val="02B3714D"/>
    <w:rsid w:val="030B2906"/>
    <w:rsid w:val="030C0A30"/>
    <w:rsid w:val="030F363A"/>
    <w:rsid w:val="031158C7"/>
    <w:rsid w:val="035060C8"/>
    <w:rsid w:val="03B10EED"/>
    <w:rsid w:val="050F7C41"/>
    <w:rsid w:val="05B84E9D"/>
    <w:rsid w:val="06655FCC"/>
    <w:rsid w:val="067F1931"/>
    <w:rsid w:val="06A83136"/>
    <w:rsid w:val="06BB1D69"/>
    <w:rsid w:val="06D849E3"/>
    <w:rsid w:val="07347E38"/>
    <w:rsid w:val="07A07BF6"/>
    <w:rsid w:val="080D690E"/>
    <w:rsid w:val="08A05F2E"/>
    <w:rsid w:val="08E43B13"/>
    <w:rsid w:val="08FA7E41"/>
    <w:rsid w:val="090B5543"/>
    <w:rsid w:val="091D3BD5"/>
    <w:rsid w:val="09716097"/>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A42ECD"/>
    <w:rsid w:val="13AC347F"/>
    <w:rsid w:val="13CD283D"/>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A43F54"/>
    <w:rsid w:val="1C1C1428"/>
    <w:rsid w:val="1C4346C6"/>
    <w:rsid w:val="1CDD12C2"/>
    <w:rsid w:val="1D906252"/>
    <w:rsid w:val="1DB10597"/>
    <w:rsid w:val="1E543774"/>
    <w:rsid w:val="1E6F1361"/>
    <w:rsid w:val="1EEC5F1F"/>
    <w:rsid w:val="1FB5426C"/>
    <w:rsid w:val="204721E4"/>
    <w:rsid w:val="20476A09"/>
    <w:rsid w:val="204A02A8"/>
    <w:rsid w:val="224C25C1"/>
    <w:rsid w:val="22F31550"/>
    <w:rsid w:val="234B4A63"/>
    <w:rsid w:val="23554D03"/>
    <w:rsid w:val="244A3F2C"/>
    <w:rsid w:val="24D863E2"/>
    <w:rsid w:val="24DE36B4"/>
    <w:rsid w:val="251951DE"/>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CF3C0F"/>
    <w:rsid w:val="32D16C5C"/>
    <w:rsid w:val="330264F0"/>
    <w:rsid w:val="3353526D"/>
    <w:rsid w:val="33C76A3A"/>
    <w:rsid w:val="33FC5A9B"/>
    <w:rsid w:val="341F659E"/>
    <w:rsid w:val="34260F0B"/>
    <w:rsid w:val="350B7C3B"/>
    <w:rsid w:val="3533521C"/>
    <w:rsid w:val="35C125FA"/>
    <w:rsid w:val="35D443B2"/>
    <w:rsid w:val="364C391D"/>
    <w:rsid w:val="367479D5"/>
    <w:rsid w:val="369C23EC"/>
    <w:rsid w:val="36A04B73"/>
    <w:rsid w:val="36AC2EBA"/>
    <w:rsid w:val="370074BA"/>
    <w:rsid w:val="37500442"/>
    <w:rsid w:val="376B075D"/>
    <w:rsid w:val="38677946"/>
    <w:rsid w:val="38B92091"/>
    <w:rsid w:val="390053EE"/>
    <w:rsid w:val="39070333"/>
    <w:rsid w:val="3913381F"/>
    <w:rsid w:val="39316051"/>
    <w:rsid w:val="39CF6DF4"/>
    <w:rsid w:val="3A0F1908"/>
    <w:rsid w:val="3A157721"/>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B43D36"/>
    <w:rsid w:val="43E95B4A"/>
    <w:rsid w:val="44C27274"/>
    <w:rsid w:val="45157EEC"/>
    <w:rsid w:val="456E4E81"/>
    <w:rsid w:val="45767288"/>
    <w:rsid w:val="45C81AEB"/>
    <w:rsid w:val="46251D67"/>
    <w:rsid w:val="46405B25"/>
    <w:rsid w:val="46781838"/>
    <w:rsid w:val="46F5246C"/>
    <w:rsid w:val="47306BB6"/>
    <w:rsid w:val="478424CC"/>
    <w:rsid w:val="47DC187E"/>
    <w:rsid w:val="47F51E15"/>
    <w:rsid w:val="482079BC"/>
    <w:rsid w:val="483A0D83"/>
    <w:rsid w:val="48650A8D"/>
    <w:rsid w:val="48EA4432"/>
    <w:rsid w:val="48EB4379"/>
    <w:rsid w:val="49367F99"/>
    <w:rsid w:val="49BC705C"/>
    <w:rsid w:val="4A257073"/>
    <w:rsid w:val="4A7E5E83"/>
    <w:rsid w:val="4B096BFE"/>
    <w:rsid w:val="4B3814C1"/>
    <w:rsid w:val="4B506195"/>
    <w:rsid w:val="4C037D94"/>
    <w:rsid w:val="4C6D0CF6"/>
    <w:rsid w:val="4C7A46CB"/>
    <w:rsid w:val="4D117EAF"/>
    <w:rsid w:val="4D403780"/>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0753FD"/>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6E2768"/>
    <w:rsid w:val="5FA94BFF"/>
    <w:rsid w:val="60D93EF7"/>
    <w:rsid w:val="61555A6E"/>
    <w:rsid w:val="61C815F8"/>
    <w:rsid w:val="621C0D9D"/>
    <w:rsid w:val="62380E16"/>
    <w:rsid w:val="62F16AC3"/>
    <w:rsid w:val="63F83144"/>
    <w:rsid w:val="64373C6C"/>
    <w:rsid w:val="644B5969"/>
    <w:rsid w:val="64E83A14"/>
    <w:rsid w:val="650521AA"/>
    <w:rsid w:val="651A4726"/>
    <w:rsid w:val="66215E2C"/>
    <w:rsid w:val="66665840"/>
    <w:rsid w:val="670D2DDD"/>
    <w:rsid w:val="686F6D95"/>
    <w:rsid w:val="68A40B37"/>
    <w:rsid w:val="68B82CC6"/>
    <w:rsid w:val="68BC085A"/>
    <w:rsid w:val="69141461"/>
    <w:rsid w:val="69C6749B"/>
    <w:rsid w:val="6A1F0A75"/>
    <w:rsid w:val="6A5E56C2"/>
    <w:rsid w:val="6ACE4BFE"/>
    <w:rsid w:val="6ADB330F"/>
    <w:rsid w:val="6AF331DF"/>
    <w:rsid w:val="6B5E5F7B"/>
    <w:rsid w:val="6BAE6F0A"/>
    <w:rsid w:val="6BF9414D"/>
    <w:rsid w:val="6CB23185"/>
    <w:rsid w:val="6D8D0DA1"/>
    <w:rsid w:val="6D940955"/>
    <w:rsid w:val="6DA947E3"/>
    <w:rsid w:val="6DEC6D14"/>
    <w:rsid w:val="6E6E06F7"/>
    <w:rsid w:val="6E9F6FDD"/>
    <w:rsid w:val="6EE76E86"/>
    <w:rsid w:val="6F651FD5"/>
    <w:rsid w:val="6F7F0E86"/>
    <w:rsid w:val="6F810491"/>
    <w:rsid w:val="6FAC1AE5"/>
    <w:rsid w:val="708A757C"/>
    <w:rsid w:val="7151758B"/>
    <w:rsid w:val="71700044"/>
    <w:rsid w:val="71F10209"/>
    <w:rsid w:val="72F642DA"/>
    <w:rsid w:val="733323D9"/>
    <w:rsid w:val="73506D16"/>
    <w:rsid w:val="74262963"/>
    <w:rsid w:val="74457064"/>
    <w:rsid w:val="744C72C0"/>
    <w:rsid w:val="750C5711"/>
    <w:rsid w:val="7557241A"/>
    <w:rsid w:val="76A43029"/>
    <w:rsid w:val="76AE6010"/>
    <w:rsid w:val="76C10625"/>
    <w:rsid w:val="76F65095"/>
    <w:rsid w:val="77333075"/>
    <w:rsid w:val="77E50981"/>
    <w:rsid w:val="786D1EFA"/>
    <w:rsid w:val="789D7AA5"/>
    <w:rsid w:val="792F33AF"/>
    <w:rsid w:val="797A042B"/>
    <w:rsid w:val="79A1317A"/>
    <w:rsid w:val="7A540C70"/>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E42AA2"/>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2625</Words>
  <Characters>3157</Characters>
  <Lines>655</Lines>
  <Paragraphs>184</Paragraphs>
  <TotalTime>2</TotalTime>
  <ScaleCrop>false</ScaleCrop>
  <LinksUpToDate>false</LinksUpToDate>
  <CharactersWithSpaces>3350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2026-05-28T02:29:00Z</cp:lastPrinted>
  <dcterms:modified xsi:type="dcterms:W3CDTF">2026-06-01T01:42:18Z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CEA4D9379E4B490D94162B700442DA35_13</vt:lpwstr>
  </property>
  <property fmtid="{D5CDD505-2E9C-101B-9397-08002B2CF9AE}" pid="4" name="KSOTemplateDocerSaveRecord">
    <vt:lpwstr>eyJoZGlkIjoiY2UwNTVkYjdhMjkwMjZhNjhmMzMzNjMzMzk2ZjFhMWIiLCJ1c2VySWQiOiIyNzY5OTQ2MDUifQ==</vt:lpwstr>
  </property>
</Properties>
</file>