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兴国石油分公司将军加油站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3"/>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3"/>
        <w:jc w:val="center"/>
        <w:rPr>
          <w:rFonts w:hAnsi="宋体" w:cs="Times New Roman"/>
          <w:b/>
          <w:bCs/>
          <w:color w:val="auto"/>
          <w:sz w:val="44"/>
          <w:szCs w:val="44"/>
        </w:rPr>
      </w:pPr>
    </w:p>
    <w:p w14:paraId="740017B8">
      <w:pPr>
        <w:pStyle w:val="33"/>
        <w:jc w:val="center"/>
        <w:rPr>
          <w:rFonts w:hAnsi="宋体" w:cs="Times New Roman"/>
          <w:b/>
          <w:bCs/>
          <w:color w:val="auto"/>
          <w:sz w:val="44"/>
          <w:szCs w:val="44"/>
        </w:rPr>
      </w:pPr>
    </w:p>
    <w:p w14:paraId="40EA031A">
      <w:pPr>
        <w:pStyle w:val="33"/>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兴国石油分公司将军加油站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李子丰</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王先燕</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王先燕</w:t>
      </w:r>
    </w:p>
    <w:p w14:paraId="7051593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5</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兴国石油分公司将军加油站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3"/>
        <w:rPr>
          <w:color w:val="auto"/>
        </w:rPr>
      </w:pPr>
    </w:p>
    <w:p w14:paraId="7777510D">
      <w:pPr>
        <w:pStyle w:val="33"/>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5</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兴国石油分公司将军加油站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5</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137B10B3">
      <w:pPr>
        <w:pStyle w:val="21"/>
        <w:spacing w:before="0" w:beforeLines="0" w:line="240" w:lineRule="auto"/>
        <w:outlineLvl w:val="9"/>
        <w:rPr>
          <w:rFonts w:ascii="宋体" w:hAnsi="宋体" w:eastAsia="宋体" w:cs="宋体"/>
          <w:color w:val="auto"/>
          <w:sz w:val="36"/>
          <w:szCs w:val="36"/>
        </w:rPr>
      </w:pPr>
    </w:p>
    <w:p w14:paraId="0B9E121A">
      <w:pPr>
        <w:pStyle w:val="21"/>
        <w:spacing w:before="0" w:beforeLines="0" w:line="240" w:lineRule="auto"/>
        <w:outlineLvl w:val="9"/>
        <w:rPr>
          <w:rFonts w:ascii="宋体" w:hAnsi="宋体" w:eastAsia="宋体" w:cs="宋体"/>
          <w:color w:val="auto"/>
          <w:sz w:val="36"/>
          <w:szCs w:val="36"/>
        </w:rPr>
      </w:pPr>
      <w:r>
        <w:rPr>
          <w:rFonts w:hint="eastAsia" w:ascii="宋体" w:hAnsi="宋体" w:eastAsia="宋体" w:cs="宋体"/>
          <w:color w:val="auto"/>
          <w:sz w:val="36"/>
          <w:szCs w:val="36"/>
        </w:rPr>
        <w:t>安全评价人员</w:t>
      </w:r>
    </w:p>
    <w:p w14:paraId="39AC3A29">
      <w:pPr>
        <w:pStyle w:val="21"/>
        <w:spacing w:before="0" w:beforeLines="0" w:line="240" w:lineRule="auto"/>
        <w:outlineLvl w:val="9"/>
        <w:rPr>
          <w:rFonts w:ascii="宋体" w:hAnsi="宋体" w:eastAsia="宋体" w:cs="宋体"/>
          <w:color w:val="auto"/>
          <w:sz w:val="36"/>
          <w:szCs w:val="36"/>
        </w:rPr>
      </w:pPr>
    </w:p>
    <w:p w14:paraId="5ECD4D4F">
      <w:pPr>
        <w:jc w:val="center"/>
        <w:rPr>
          <w:rFonts w:hint="eastAsia" w:eastAsia="黑体"/>
          <w:b/>
          <w:color w:val="auto"/>
          <w:sz w:val="32"/>
        </w:rPr>
      </w:pPr>
    </w:p>
    <w:p w14:paraId="50EEEDF3">
      <w:pPr>
        <w:jc w:val="center"/>
        <w:rPr>
          <w:rFonts w:eastAsia="黑体"/>
          <w:b/>
          <w:color w:val="auto"/>
          <w:sz w:val="32"/>
        </w:rPr>
      </w:pPr>
      <w:r>
        <w:rPr>
          <w:rFonts w:hint="eastAsia" w:eastAsia="黑体"/>
          <w:b/>
          <w:color w:val="auto"/>
          <w:sz w:val="32"/>
        </w:rPr>
        <w:t>参 与</w:t>
      </w:r>
      <w:r>
        <w:rPr>
          <w:rFonts w:eastAsia="黑体"/>
          <w:b/>
          <w:color w:val="auto"/>
          <w:sz w:val="32"/>
        </w:rPr>
        <w:t xml:space="preserve"> </w:t>
      </w:r>
      <w:r>
        <w:rPr>
          <w:rFonts w:hint="eastAsia" w:eastAsia="黑体"/>
          <w:b/>
          <w:color w:val="auto"/>
          <w:sz w:val="32"/>
        </w:rPr>
        <w:t>人</w:t>
      </w:r>
      <w:r>
        <w:rPr>
          <w:rFonts w:eastAsia="黑体"/>
          <w:b/>
          <w:color w:val="auto"/>
          <w:sz w:val="32"/>
        </w:rPr>
        <w:t xml:space="preserve"> </w:t>
      </w:r>
      <w:r>
        <w:rPr>
          <w:rFonts w:hint="eastAsia" w:eastAsia="黑体"/>
          <w:b/>
          <w:color w:val="auto"/>
          <w:sz w:val="32"/>
        </w:rPr>
        <w:t>员</w:t>
      </w:r>
    </w:p>
    <w:p w14:paraId="37C4BA3D">
      <w:pPr>
        <w:jc w:val="center"/>
        <w:rPr>
          <w:rFonts w:ascii="Times New Roman" w:hAnsi="Times New Roman" w:cs="Times New Roman"/>
          <w:b/>
          <w:bCs/>
          <w:color w:val="auto"/>
          <w:sz w:val="32"/>
          <w:szCs w:val="32"/>
        </w:rPr>
      </w:pPr>
      <w:r>
        <w:rPr>
          <w:rFonts w:eastAsia="黑体"/>
          <w:b/>
          <w:bCs/>
          <w:color w:val="auto"/>
          <w:sz w:val="32"/>
        </w:rPr>
        <w:br w:type="page"/>
      </w: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兴国石油分公司将军加油站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兴国将军</w:t>
      </w:r>
      <w:r>
        <w:rPr>
          <w:rFonts w:hint="eastAsia" w:ascii="Times New Roman" w:hAnsi="Times New Roman" w:cs="Times New Roman"/>
          <w:color w:val="auto"/>
          <w:sz w:val="28"/>
          <w:szCs w:val="28"/>
        </w:rPr>
        <w:t>加油站”</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江西省赣州市兴国县埠头乡</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170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二</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17</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(赣)36073213202300021</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16</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2</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兴国石油分公司将军加油站</w:t>
      </w:r>
      <w:r>
        <w:rPr>
          <w:rFonts w:hint="eastAsia" w:ascii="Times New Roman" w:hAnsi="Times New Roman" w:cs="宋体"/>
          <w:color w:val="auto"/>
          <w:sz w:val="28"/>
          <w:szCs w:val="28"/>
        </w:rPr>
        <w:t>安全设施符合性诊断及整改设计》。2024年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河北海川能源科技股份有限公司对中国石化销售股份有限公司江西赣州兴国石油分公司将军加油站充电项目进行安全设施设计，并出具《中国石化销售股份有限公司江西赣州兴国石油分公司将军加油站充电项目安全设施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兴国将军</w:t>
      </w:r>
      <w:r>
        <w:rPr>
          <w:rFonts w:hint="eastAsia" w:ascii="Times New Roman" w:hAnsi="Times New Roman" w:cs="宋体"/>
          <w:color w:val="auto"/>
          <w:sz w:val="28"/>
          <w:szCs w:val="28"/>
        </w:rPr>
        <w:t>加油站进行安全设施符合性诊断及整改设计验收。</w:t>
      </w:r>
    </w:p>
    <w:p w14:paraId="70B070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的大力支持，在此表示感谢。</w:t>
      </w:r>
    </w:p>
    <w:p w14:paraId="3570EEB9">
      <w:pPr>
        <w:spacing w:line="600" w:lineRule="exact"/>
        <w:ind w:firstLine="560" w:firstLineChars="200"/>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需要特别说明的是，根据《江西省应急管理厅办公室关于规范危险化学品经营许可工作的通知》（赣应急办字〔2025〕58号），加油站应进行安全设计诊断并进行验收后方可延期换证</w:t>
      </w:r>
      <w:r>
        <w:rPr>
          <w:rFonts w:hint="eastAsia" w:ascii="Times New Roman" w:hAnsi="Times New Roman" w:cs="Times New Roman"/>
          <w:color w:val="auto"/>
          <w:sz w:val="28"/>
          <w:szCs w:val="28"/>
          <w:lang w:eastAsia="zh-CN"/>
        </w:rPr>
        <w:t>，经整改完成后，该加油站安全设施符合设计文件及竣工相关规范要求，已具备验收条件。</w:t>
      </w:r>
      <w:r>
        <w:rPr>
          <w:rFonts w:hint="eastAsia" w:ascii="Times New Roman" w:hAnsi="Times New Roman" w:cs="Times New Roman"/>
          <w:color w:val="auto"/>
          <w:sz w:val="28"/>
          <w:szCs w:val="28"/>
        </w:rPr>
        <w:t>因此中石化江西赣州</w:t>
      </w:r>
      <w:r>
        <w:rPr>
          <w:rFonts w:hint="eastAsia" w:ascii="Times New Roman" w:hAnsi="Times New Roman" w:cs="Times New Roman"/>
          <w:color w:val="auto"/>
          <w:sz w:val="28"/>
          <w:szCs w:val="28"/>
          <w:lang w:eastAsia="zh-CN"/>
        </w:rPr>
        <w:t>兴国石油分公司</w:t>
      </w:r>
      <w:r>
        <w:rPr>
          <w:rFonts w:hint="eastAsia" w:ascii="Times New Roman" w:hAnsi="Times New Roman" w:cs="Times New Roman"/>
          <w:color w:val="auto"/>
          <w:sz w:val="28"/>
          <w:szCs w:val="28"/>
        </w:rPr>
        <w:t>委托</w:t>
      </w:r>
      <w:r>
        <w:rPr>
          <w:rFonts w:hint="eastAsia" w:ascii="Times New Roman" w:hAnsi="Times New Roman" w:cs="Times New Roman"/>
          <w:color w:val="auto"/>
          <w:sz w:val="28"/>
          <w:szCs w:val="28"/>
          <w:lang w:eastAsia="zh-CN"/>
        </w:rPr>
        <w:t>江西赣安安全生产科学技术咨询服务中心</w:t>
      </w:r>
      <w:r>
        <w:rPr>
          <w:rFonts w:hint="eastAsia" w:ascii="Times New Roman" w:hAnsi="Times New Roman" w:cs="Times New Roman"/>
          <w:color w:val="auto"/>
          <w:sz w:val="28"/>
          <w:szCs w:val="28"/>
        </w:rPr>
        <w:t>对该加油站进行安全设施符合性诊断及整改设计验收。</w:t>
      </w:r>
    </w:p>
    <w:p w14:paraId="3013BB2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5</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01008D7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_Toc18141 </w:instrText>
      </w:r>
      <w:r>
        <w:rPr>
          <w:rFonts w:ascii="Times New Roman" w:hAnsi="Times New Roman" w:cs="Times New Roman"/>
          <w:bCs/>
          <w:color w:val="auto"/>
          <w:szCs w:val="24"/>
        </w:rPr>
        <w:fldChar w:fldCharType="separate"/>
      </w:r>
      <w:r>
        <w:rPr>
          <w:color w:val="auto"/>
          <w:szCs w:val="32"/>
        </w:rPr>
        <w:t xml:space="preserve">1 </w:t>
      </w:r>
      <w:r>
        <w:rPr>
          <w:rFonts w:hint="eastAsia" w:cs="宋体"/>
          <w:color w:val="auto"/>
          <w:szCs w:val="32"/>
        </w:rPr>
        <w:t>评价概述</w:t>
      </w:r>
      <w:r>
        <w:rPr>
          <w:color w:val="auto"/>
        </w:rPr>
        <w:tab/>
      </w:r>
      <w:r>
        <w:rPr>
          <w:color w:val="auto"/>
        </w:rPr>
        <w:fldChar w:fldCharType="begin"/>
      </w:r>
      <w:r>
        <w:rPr>
          <w:color w:val="auto"/>
        </w:rPr>
        <w:instrText xml:space="preserve"> PAGEREF _Toc18141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119A7E2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_Toc13532 </w:instrText>
      </w:r>
      <w:r>
        <w:rPr>
          <w:rFonts w:ascii="Times New Roman" w:hAnsi="Times New Roman" w:cs="Times New Roman"/>
          <w:bCs/>
          <w:color w:val="auto"/>
          <w:szCs w:val="24"/>
        </w:rPr>
        <w:fldChar w:fldCharType="separate"/>
      </w:r>
      <w:r>
        <w:rPr>
          <w:color w:val="auto"/>
          <w:szCs w:val="32"/>
        </w:rPr>
        <w:t>1.1</w:t>
      </w:r>
      <w:r>
        <w:rPr>
          <w:rFonts w:hint="eastAsia" w:cs="宋体"/>
          <w:color w:val="auto"/>
          <w:szCs w:val="32"/>
        </w:rPr>
        <w:t>评价的目的和原则</w:t>
      </w:r>
      <w:r>
        <w:rPr>
          <w:color w:val="auto"/>
        </w:rPr>
        <w:tab/>
      </w:r>
      <w:r>
        <w:rPr>
          <w:color w:val="auto"/>
        </w:rPr>
        <w:fldChar w:fldCharType="begin"/>
      </w:r>
      <w:r>
        <w:rPr>
          <w:color w:val="auto"/>
        </w:rPr>
        <w:instrText xml:space="preserve"> PAGEREF _Toc13532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A3379C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_Toc15227 </w:instrText>
      </w:r>
      <w:r>
        <w:rPr>
          <w:rFonts w:ascii="Times New Roman" w:hAnsi="Times New Roman" w:cs="Times New Roman"/>
          <w:bCs/>
          <w:color w:val="auto"/>
          <w:szCs w:val="24"/>
        </w:rPr>
        <w:fldChar w:fldCharType="separate"/>
      </w:r>
      <w:r>
        <w:rPr>
          <w:color w:val="auto"/>
        </w:rPr>
        <w:t>1.2</w:t>
      </w:r>
      <w:r>
        <w:rPr>
          <w:rFonts w:hint="eastAsia" w:cs="宋体"/>
          <w:color w:val="auto"/>
        </w:rPr>
        <w:t>评价依据</w:t>
      </w:r>
      <w:r>
        <w:rPr>
          <w:color w:val="auto"/>
        </w:rPr>
        <w:tab/>
      </w:r>
      <w:r>
        <w:rPr>
          <w:color w:val="auto"/>
        </w:rPr>
        <w:fldChar w:fldCharType="begin"/>
      </w:r>
      <w:r>
        <w:rPr>
          <w:color w:val="auto"/>
        </w:rPr>
        <w:instrText xml:space="preserve"> PAGEREF _Toc15227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5C09E8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_Toc17019 </w:instrText>
      </w:r>
      <w:r>
        <w:rPr>
          <w:rFonts w:ascii="Times New Roman" w:hAnsi="Times New Roman" w:cs="Times New Roman"/>
          <w:bCs/>
          <w:color w:val="auto"/>
          <w:szCs w:val="24"/>
        </w:rPr>
        <w:fldChar w:fldCharType="separate"/>
      </w:r>
      <w:r>
        <w:rPr>
          <w:color w:val="auto"/>
        </w:rPr>
        <w:t>1.3</w:t>
      </w:r>
      <w:r>
        <w:rPr>
          <w:rFonts w:hint="eastAsia" w:cs="宋体"/>
          <w:color w:val="auto"/>
        </w:rPr>
        <w:t>评价范围及内容</w:t>
      </w:r>
      <w:r>
        <w:rPr>
          <w:color w:val="auto"/>
        </w:rPr>
        <w:tab/>
      </w:r>
      <w:r>
        <w:rPr>
          <w:color w:val="auto"/>
        </w:rPr>
        <w:fldChar w:fldCharType="begin"/>
      </w:r>
      <w:r>
        <w:rPr>
          <w:color w:val="auto"/>
        </w:rPr>
        <w:instrText xml:space="preserve"> PAGEREF _Toc17019 \h </w:instrText>
      </w:r>
      <w:r>
        <w:rPr>
          <w:color w:val="auto"/>
        </w:rPr>
        <w:fldChar w:fldCharType="separate"/>
      </w:r>
      <w:r>
        <w:rPr>
          <w:color w:val="auto"/>
        </w:rPr>
        <w:t>9</w:t>
      </w:r>
      <w:r>
        <w:rPr>
          <w:color w:val="auto"/>
        </w:rPr>
        <w:fldChar w:fldCharType="end"/>
      </w:r>
      <w:r>
        <w:rPr>
          <w:rFonts w:ascii="Times New Roman" w:hAnsi="Times New Roman" w:cs="Times New Roman"/>
          <w:bCs/>
          <w:color w:val="auto"/>
          <w:szCs w:val="24"/>
        </w:rPr>
        <w:fldChar w:fldCharType="end"/>
      </w:r>
    </w:p>
    <w:p w14:paraId="2F7FDE8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_Toc30418 </w:instrText>
      </w:r>
      <w:r>
        <w:rPr>
          <w:rFonts w:ascii="Times New Roman" w:hAnsi="Times New Roman" w:cs="Times New Roman"/>
          <w:bCs/>
          <w:color w:val="auto"/>
          <w:szCs w:val="24"/>
        </w:rPr>
        <w:fldChar w:fldCharType="separate"/>
      </w:r>
      <w:r>
        <w:rPr>
          <w:color w:val="auto"/>
        </w:rPr>
        <w:t>1.4</w:t>
      </w:r>
      <w:r>
        <w:rPr>
          <w:rFonts w:hint="eastAsia" w:cs="宋体"/>
          <w:color w:val="auto"/>
        </w:rPr>
        <w:t>评价程序</w:t>
      </w:r>
      <w:r>
        <w:rPr>
          <w:color w:val="auto"/>
        </w:rPr>
        <w:tab/>
      </w:r>
      <w:r>
        <w:rPr>
          <w:color w:val="auto"/>
        </w:rPr>
        <w:fldChar w:fldCharType="begin"/>
      </w:r>
      <w:r>
        <w:rPr>
          <w:color w:val="auto"/>
        </w:rPr>
        <w:instrText xml:space="preserve"> PAGEREF _Toc30418 \h </w:instrText>
      </w:r>
      <w:r>
        <w:rPr>
          <w:color w:val="auto"/>
        </w:rPr>
        <w:fldChar w:fldCharType="separate"/>
      </w:r>
      <w:r>
        <w:rPr>
          <w:color w:val="auto"/>
        </w:rPr>
        <w:t>10</w:t>
      </w:r>
      <w:r>
        <w:rPr>
          <w:color w:val="auto"/>
        </w:rPr>
        <w:fldChar w:fldCharType="end"/>
      </w:r>
      <w:r>
        <w:rPr>
          <w:rFonts w:ascii="Times New Roman" w:hAnsi="Times New Roman" w:cs="Times New Roman"/>
          <w:bCs/>
          <w:color w:val="auto"/>
          <w:szCs w:val="24"/>
        </w:rPr>
        <w:fldChar w:fldCharType="end"/>
      </w:r>
    </w:p>
    <w:p w14:paraId="5AC89064">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_Toc28665 </w:instrText>
      </w:r>
      <w:r>
        <w:rPr>
          <w:rFonts w:ascii="Times New Roman" w:hAnsi="Times New Roman" w:cs="Times New Roman"/>
          <w:bCs/>
          <w:color w:val="auto"/>
          <w:szCs w:val="24"/>
        </w:rPr>
        <w:fldChar w:fldCharType="separate"/>
      </w:r>
      <w:r>
        <w:rPr>
          <w:rFonts w:hint="eastAsia" w:ascii="Times New Roman"/>
          <w:bCs/>
          <w:color w:val="auto"/>
          <w:kern w:val="36"/>
          <w:szCs w:val="32"/>
        </w:rPr>
        <w:t>2 加油站概况</w:t>
      </w:r>
      <w:r>
        <w:rPr>
          <w:color w:val="auto"/>
        </w:rPr>
        <w:tab/>
      </w:r>
      <w:r>
        <w:rPr>
          <w:color w:val="auto"/>
        </w:rPr>
        <w:fldChar w:fldCharType="begin"/>
      </w:r>
      <w:r>
        <w:rPr>
          <w:color w:val="auto"/>
        </w:rPr>
        <w:instrText xml:space="preserve"> PAGEREF _Toc28665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75FF889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_Toc11122 </w:instrText>
      </w:r>
      <w:r>
        <w:rPr>
          <w:rFonts w:ascii="Times New Roman" w:hAnsi="Times New Roman" w:cs="Times New Roman"/>
          <w:bCs/>
          <w:color w:val="auto"/>
          <w:szCs w:val="24"/>
        </w:rPr>
        <w:fldChar w:fldCharType="separate"/>
      </w:r>
      <w:r>
        <w:rPr>
          <w:color w:val="auto"/>
        </w:rPr>
        <w:t>2.1</w:t>
      </w:r>
      <w:r>
        <w:rPr>
          <w:rFonts w:hint="eastAsia" w:cs="宋体"/>
          <w:color w:val="auto"/>
        </w:rPr>
        <w:t>建设项目基本情况</w:t>
      </w:r>
      <w:r>
        <w:rPr>
          <w:color w:val="auto"/>
        </w:rPr>
        <w:tab/>
      </w:r>
      <w:r>
        <w:rPr>
          <w:color w:val="auto"/>
        </w:rPr>
        <w:fldChar w:fldCharType="begin"/>
      </w:r>
      <w:r>
        <w:rPr>
          <w:color w:val="auto"/>
        </w:rPr>
        <w:instrText xml:space="preserve"> PAGEREF _Toc11122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35833E3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_Toc2031 </w:instrText>
      </w:r>
      <w:r>
        <w:rPr>
          <w:rFonts w:ascii="Times New Roman" w:hAnsi="Times New Roman" w:cs="Times New Roman"/>
          <w:bCs/>
          <w:color w:val="auto"/>
          <w:szCs w:val="24"/>
        </w:rPr>
        <w:fldChar w:fldCharType="separate"/>
      </w:r>
      <w:r>
        <w:rPr>
          <w:color w:val="auto"/>
        </w:rPr>
        <w:t xml:space="preserve">2.2 </w:t>
      </w:r>
      <w:r>
        <w:rPr>
          <w:rFonts w:hint="eastAsia" w:cs="宋体"/>
          <w:color w:val="auto"/>
        </w:rPr>
        <w:t>加油站概况</w:t>
      </w:r>
      <w:r>
        <w:rPr>
          <w:color w:val="auto"/>
        </w:rPr>
        <w:tab/>
      </w:r>
      <w:r>
        <w:rPr>
          <w:color w:val="auto"/>
        </w:rPr>
        <w:fldChar w:fldCharType="begin"/>
      </w:r>
      <w:r>
        <w:rPr>
          <w:color w:val="auto"/>
        </w:rPr>
        <w:instrText xml:space="preserve"> PAGEREF _Toc2031 \h </w:instrText>
      </w:r>
      <w:r>
        <w:rPr>
          <w:color w:val="auto"/>
        </w:rPr>
        <w:fldChar w:fldCharType="separate"/>
      </w:r>
      <w:r>
        <w:rPr>
          <w:color w:val="auto"/>
        </w:rPr>
        <w:t>13</w:t>
      </w:r>
      <w:r>
        <w:rPr>
          <w:color w:val="auto"/>
        </w:rPr>
        <w:fldChar w:fldCharType="end"/>
      </w:r>
      <w:r>
        <w:rPr>
          <w:rFonts w:ascii="Times New Roman" w:hAnsi="Times New Roman" w:cs="Times New Roman"/>
          <w:bCs/>
          <w:color w:val="auto"/>
          <w:szCs w:val="24"/>
        </w:rPr>
        <w:fldChar w:fldCharType="end"/>
      </w:r>
    </w:p>
    <w:p w14:paraId="05B1117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_Toc31407 </w:instrText>
      </w:r>
      <w:r>
        <w:rPr>
          <w:rFonts w:ascii="Times New Roman" w:hAnsi="Times New Roman" w:cs="Times New Roman"/>
          <w:bCs/>
          <w:color w:val="auto"/>
          <w:szCs w:val="24"/>
        </w:rPr>
        <w:fldChar w:fldCharType="separate"/>
      </w:r>
      <w:r>
        <w:rPr>
          <w:color w:val="auto"/>
        </w:rPr>
        <w:t>2.3</w:t>
      </w:r>
      <w:r>
        <w:rPr>
          <w:rFonts w:hint="eastAsia" w:cs="宋体"/>
          <w:color w:val="auto"/>
        </w:rPr>
        <w:t>主要设备、建筑物及工艺：</w:t>
      </w:r>
      <w:r>
        <w:rPr>
          <w:color w:val="auto"/>
        </w:rPr>
        <w:tab/>
      </w:r>
      <w:r>
        <w:rPr>
          <w:color w:val="auto"/>
        </w:rPr>
        <w:fldChar w:fldCharType="begin"/>
      </w:r>
      <w:r>
        <w:rPr>
          <w:color w:val="auto"/>
        </w:rPr>
        <w:instrText xml:space="preserve"> PAGEREF _Toc31407 \h </w:instrText>
      </w:r>
      <w:r>
        <w:rPr>
          <w:color w:val="auto"/>
        </w:rPr>
        <w:fldChar w:fldCharType="separate"/>
      </w:r>
      <w:r>
        <w:rPr>
          <w:color w:val="auto"/>
        </w:rPr>
        <w:t>18</w:t>
      </w:r>
      <w:r>
        <w:rPr>
          <w:color w:val="auto"/>
        </w:rPr>
        <w:fldChar w:fldCharType="end"/>
      </w:r>
      <w:r>
        <w:rPr>
          <w:rFonts w:ascii="Times New Roman" w:hAnsi="Times New Roman" w:cs="Times New Roman"/>
          <w:bCs/>
          <w:color w:val="auto"/>
          <w:szCs w:val="24"/>
        </w:rPr>
        <w:fldChar w:fldCharType="end"/>
      </w:r>
    </w:p>
    <w:p w14:paraId="6423BA5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_Toc11002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2.4 </w:t>
      </w:r>
      <w:r>
        <w:rPr>
          <w:rFonts w:hint="eastAsia" w:ascii="Times New Roman" w:hAnsi="Times New Roman" w:cs="宋体"/>
          <w:bCs/>
          <w:color w:val="auto"/>
          <w:szCs w:val="28"/>
        </w:rPr>
        <w:t>辅助设施</w:t>
      </w:r>
      <w:r>
        <w:rPr>
          <w:color w:val="auto"/>
        </w:rPr>
        <w:tab/>
      </w:r>
      <w:r>
        <w:rPr>
          <w:color w:val="auto"/>
        </w:rPr>
        <w:fldChar w:fldCharType="begin"/>
      </w:r>
      <w:r>
        <w:rPr>
          <w:color w:val="auto"/>
        </w:rPr>
        <w:instrText xml:space="preserve"> PAGEREF _Toc11002 \h </w:instrText>
      </w:r>
      <w:r>
        <w:rPr>
          <w:color w:val="auto"/>
        </w:rPr>
        <w:fldChar w:fldCharType="separate"/>
      </w:r>
      <w:r>
        <w:rPr>
          <w:color w:val="auto"/>
        </w:rPr>
        <w:t>20</w:t>
      </w:r>
      <w:r>
        <w:rPr>
          <w:color w:val="auto"/>
        </w:rPr>
        <w:fldChar w:fldCharType="end"/>
      </w:r>
      <w:r>
        <w:rPr>
          <w:rFonts w:ascii="Times New Roman" w:hAnsi="Times New Roman" w:cs="Times New Roman"/>
          <w:bCs/>
          <w:color w:val="auto"/>
          <w:szCs w:val="24"/>
        </w:rPr>
        <w:fldChar w:fldCharType="end"/>
      </w:r>
    </w:p>
    <w:p w14:paraId="1363BE3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_Toc23781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rPr>
        <w:tab/>
      </w:r>
      <w:r>
        <w:rPr>
          <w:color w:val="auto"/>
        </w:rPr>
        <w:fldChar w:fldCharType="begin"/>
      </w:r>
      <w:r>
        <w:rPr>
          <w:color w:val="auto"/>
        </w:rPr>
        <w:instrText xml:space="preserve"> PAGEREF _Toc23781 \h </w:instrText>
      </w:r>
      <w:r>
        <w:rPr>
          <w:color w:val="auto"/>
        </w:rPr>
        <w:fldChar w:fldCharType="separate"/>
      </w:r>
      <w:r>
        <w:rPr>
          <w:color w:val="auto"/>
        </w:rPr>
        <w:t>22</w:t>
      </w:r>
      <w:r>
        <w:rPr>
          <w:color w:val="auto"/>
        </w:rPr>
        <w:fldChar w:fldCharType="end"/>
      </w:r>
      <w:r>
        <w:rPr>
          <w:rFonts w:ascii="Times New Roman" w:hAnsi="Times New Roman" w:cs="Times New Roman"/>
          <w:bCs/>
          <w:color w:val="auto"/>
          <w:szCs w:val="24"/>
        </w:rPr>
        <w:fldChar w:fldCharType="end"/>
      </w:r>
    </w:p>
    <w:p w14:paraId="62C909B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_Toc10610 </w:instrText>
      </w:r>
      <w:r>
        <w:rPr>
          <w:rFonts w:ascii="Times New Roman" w:hAnsi="Times New Roman" w:cs="Times New Roman"/>
          <w:bCs/>
          <w:color w:val="auto"/>
          <w:szCs w:val="24"/>
        </w:rPr>
        <w:fldChar w:fldCharType="separate"/>
      </w:r>
      <w:r>
        <w:rPr>
          <w:rFonts w:ascii="Times New Roman" w:hAnsi="Times New Roman" w:cs="Times New Roman"/>
          <w:bCs/>
          <w:color w:val="auto"/>
          <w:kern w:val="36"/>
          <w:szCs w:val="32"/>
        </w:rPr>
        <w:t xml:space="preserve">3 </w:t>
      </w:r>
      <w:r>
        <w:rPr>
          <w:rFonts w:hint="eastAsia" w:ascii="Times New Roman" w:hAnsi="Times New Roman" w:cs="宋体"/>
          <w:bCs/>
          <w:color w:val="auto"/>
          <w:kern w:val="36"/>
          <w:szCs w:val="32"/>
        </w:rPr>
        <w:t>主要危险、有害因素分析</w:t>
      </w:r>
      <w:r>
        <w:rPr>
          <w:color w:val="auto"/>
        </w:rPr>
        <w:tab/>
      </w:r>
      <w:r>
        <w:rPr>
          <w:color w:val="auto"/>
        </w:rPr>
        <w:fldChar w:fldCharType="begin"/>
      </w:r>
      <w:r>
        <w:rPr>
          <w:color w:val="auto"/>
        </w:rPr>
        <w:instrText xml:space="preserve"> PAGEREF _Toc10610 \h </w:instrText>
      </w:r>
      <w:r>
        <w:rPr>
          <w:color w:val="auto"/>
        </w:rPr>
        <w:fldChar w:fldCharType="separate"/>
      </w:r>
      <w:r>
        <w:rPr>
          <w:color w:val="auto"/>
        </w:rPr>
        <w:t>26</w:t>
      </w:r>
      <w:r>
        <w:rPr>
          <w:color w:val="auto"/>
        </w:rPr>
        <w:fldChar w:fldCharType="end"/>
      </w:r>
      <w:r>
        <w:rPr>
          <w:rFonts w:ascii="Times New Roman" w:hAnsi="Times New Roman" w:cs="Times New Roman"/>
          <w:bCs/>
          <w:color w:val="auto"/>
          <w:szCs w:val="24"/>
        </w:rPr>
        <w:fldChar w:fldCharType="end"/>
      </w:r>
    </w:p>
    <w:p w14:paraId="440901A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_Toc23758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 </w:t>
      </w:r>
      <w:r>
        <w:rPr>
          <w:rFonts w:hint="eastAsia" w:ascii="Times New Roman" w:hAnsi="Times New Roman" w:cs="宋体"/>
          <w:bCs/>
          <w:color w:val="auto"/>
          <w:szCs w:val="28"/>
        </w:rPr>
        <w:t>物料的危险、有害因素分析</w:t>
      </w:r>
      <w:r>
        <w:rPr>
          <w:color w:val="auto"/>
        </w:rPr>
        <w:tab/>
      </w:r>
      <w:r>
        <w:rPr>
          <w:color w:val="auto"/>
        </w:rPr>
        <w:fldChar w:fldCharType="begin"/>
      </w:r>
      <w:r>
        <w:rPr>
          <w:color w:val="auto"/>
        </w:rPr>
        <w:instrText xml:space="preserve"> PAGEREF _Toc23758 \h </w:instrText>
      </w:r>
      <w:r>
        <w:rPr>
          <w:color w:val="auto"/>
        </w:rPr>
        <w:fldChar w:fldCharType="separate"/>
      </w:r>
      <w:r>
        <w:rPr>
          <w:color w:val="auto"/>
        </w:rPr>
        <w:t>26</w:t>
      </w:r>
      <w:r>
        <w:rPr>
          <w:color w:val="auto"/>
        </w:rPr>
        <w:fldChar w:fldCharType="end"/>
      </w:r>
      <w:r>
        <w:rPr>
          <w:rFonts w:ascii="Times New Roman" w:hAnsi="Times New Roman" w:cs="Times New Roman"/>
          <w:bCs/>
          <w:color w:val="auto"/>
          <w:szCs w:val="24"/>
        </w:rPr>
        <w:fldChar w:fldCharType="end"/>
      </w:r>
    </w:p>
    <w:p w14:paraId="3EC5A44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_Toc30692 </w:instrText>
      </w:r>
      <w:r>
        <w:rPr>
          <w:rFonts w:ascii="Times New Roman" w:hAnsi="Times New Roman" w:cs="Times New Roman"/>
          <w:bCs/>
          <w:color w:val="auto"/>
          <w:szCs w:val="24"/>
        </w:rPr>
        <w:fldChar w:fldCharType="separate"/>
      </w:r>
      <w:r>
        <w:rPr>
          <w:color w:val="auto"/>
        </w:rPr>
        <w:t>3.2</w:t>
      </w:r>
      <w:r>
        <w:rPr>
          <w:rFonts w:hint="eastAsia" w:cs="宋体"/>
          <w:color w:val="auto"/>
        </w:rPr>
        <w:t>危险化学品及危险工艺辨识</w:t>
      </w:r>
      <w:r>
        <w:rPr>
          <w:color w:val="auto"/>
        </w:rPr>
        <w:tab/>
      </w:r>
      <w:r>
        <w:rPr>
          <w:color w:val="auto"/>
        </w:rPr>
        <w:fldChar w:fldCharType="begin"/>
      </w:r>
      <w:r>
        <w:rPr>
          <w:color w:val="auto"/>
        </w:rPr>
        <w:instrText xml:space="preserve"> PAGEREF _Toc30692 \h </w:instrText>
      </w:r>
      <w:r>
        <w:rPr>
          <w:color w:val="auto"/>
        </w:rPr>
        <w:fldChar w:fldCharType="separate"/>
      </w:r>
      <w:r>
        <w:rPr>
          <w:color w:val="auto"/>
        </w:rPr>
        <w:t>29</w:t>
      </w:r>
      <w:r>
        <w:rPr>
          <w:color w:val="auto"/>
        </w:rPr>
        <w:fldChar w:fldCharType="end"/>
      </w:r>
      <w:r>
        <w:rPr>
          <w:rFonts w:ascii="Times New Roman" w:hAnsi="Times New Roman" w:cs="Times New Roman"/>
          <w:bCs/>
          <w:color w:val="auto"/>
          <w:szCs w:val="24"/>
        </w:rPr>
        <w:fldChar w:fldCharType="end"/>
      </w:r>
    </w:p>
    <w:p w14:paraId="3E6657A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_Toc18070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3.3 </w:t>
      </w:r>
      <w:r>
        <w:rPr>
          <w:rFonts w:hint="eastAsia" w:ascii="Times New Roman" w:hAnsi="Times New Roman" w:cs="宋体"/>
          <w:bCs/>
          <w:color w:val="auto"/>
          <w:szCs w:val="28"/>
        </w:rPr>
        <w:t>重大危险源辨识</w:t>
      </w:r>
      <w:r>
        <w:rPr>
          <w:color w:val="auto"/>
        </w:rPr>
        <w:tab/>
      </w:r>
      <w:r>
        <w:rPr>
          <w:color w:val="auto"/>
        </w:rPr>
        <w:fldChar w:fldCharType="begin"/>
      </w:r>
      <w:r>
        <w:rPr>
          <w:color w:val="auto"/>
        </w:rPr>
        <w:instrText xml:space="preserve"> PAGEREF _Toc18070 \h </w:instrText>
      </w:r>
      <w:r>
        <w:rPr>
          <w:color w:val="auto"/>
        </w:rPr>
        <w:fldChar w:fldCharType="separate"/>
      </w:r>
      <w:r>
        <w:rPr>
          <w:color w:val="auto"/>
        </w:rPr>
        <w:t>30</w:t>
      </w:r>
      <w:r>
        <w:rPr>
          <w:color w:val="auto"/>
        </w:rPr>
        <w:fldChar w:fldCharType="end"/>
      </w:r>
      <w:r>
        <w:rPr>
          <w:rFonts w:ascii="Times New Roman" w:hAnsi="Times New Roman" w:cs="Times New Roman"/>
          <w:bCs/>
          <w:color w:val="auto"/>
          <w:szCs w:val="24"/>
        </w:rPr>
        <w:fldChar w:fldCharType="end"/>
      </w:r>
    </w:p>
    <w:p w14:paraId="1F56194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_Toc31826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3.4</w:t>
      </w:r>
      <w:r>
        <w:rPr>
          <w:rFonts w:hint="eastAsia" w:ascii="Times New Roman" w:hAnsi="Times New Roman" w:cs="宋体"/>
          <w:bCs/>
          <w:color w:val="auto"/>
          <w:szCs w:val="28"/>
        </w:rPr>
        <w:t>加油站主要危险因素分析</w:t>
      </w:r>
      <w:r>
        <w:rPr>
          <w:color w:val="auto"/>
        </w:rPr>
        <w:tab/>
      </w:r>
      <w:r>
        <w:rPr>
          <w:color w:val="auto"/>
        </w:rPr>
        <w:fldChar w:fldCharType="begin"/>
      </w:r>
      <w:r>
        <w:rPr>
          <w:color w:val="auto"/>
        </w:rPr>
        <w:instrText xml:space="preserve"> PAGEREF _Toc31826 \h </w:instrText>
      </w:r>
      <w:r>
        <w:rPr>
          <w:color w:val="auto"/>
        </w:rPr>
        <w:fldChar w:fldCharType="separate"/>
      </w:r>
      <w:r>
        <w:rPr>
          <w:color w:val="auto"/>
        </w:rPr>
        <w:t>32</w:t>
      </w:r>
      <w:r>
        <w:rPr>
          <w:color w:val="auto"/>
        </w:rPr>
        <w:fldChar w:fldCharType="end"/>
      </w:r>
      <w:r>
        <w:rPr>
          <w:rFonts w:ascii="Times New Roman" w:hAnsi="Times New Roman" w:cs="Times New Roman"/>
          <w:bCs/>
          <w:color w:val="auto"/>
          <w:szCs w:val="24"/>
        </w:rPr>
        <w:fldChar w:fldCharType="end"/>
      </w:r>
    </w:p>
    <w:p w14:paraId="5BB644F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3.5</w:t>
      </w:r>
      <w:r>
        <w:rPr>
          <w:rFonts w:hint="eastAsia" w:ascii="Times New Roman" w:hAnsi="Times New Roman" w:cs="宋体"/>
          <w:bCs/>
          <w:color w:val="auto"/>
          <w:szCs w:val="28"/>
        </w:rPr>
        <w:t>经营过程中的危险辨识</w:t>
      </w:r>
      <w:r>
        <w:rPr>
          <w:color w:val="auto"/>
        </w:rPr>
        <w:tab/>
      </w:r>
      <w:r>
        <w:rPr>
          <w:color w:val="auto"/>
        </w:rPr>
        <w:fldChar w:fldCharType="begin"/>
      </w:r>
      <w:r>
        <w:rPr>
          <w:color w:val="auto"/>
        </w:rPr>
        <w:instrText xml:space="preserve"> PAGEREF _Toc12440 \h </w:instrText>
      </w:r>
      <w:r>
        <w:rPr>
          <w:color w:val="auto"/>
        </w:rPr>
        <w:fldChar w:fldCharType="separate"/>
      </w:r>
      <w:r>
        <w:rPr>
          <w:color w:val="auto"/>
        </w:rPr>
        <w:t>35</w:t>
      </w:r>
      <w:r>
        <w:rPr>
          <w:color w:val="auto"/>
        </w:rPr>
        <w:fldChar w:fldCharType="end"/>
      </w:r>
      <w:r>
        <w:rPr>
          <w:rFonts w:ascii="Times New Roman" w:hAnsi="Times New Roman" w:cs="Times New Roman"/>
          <w:bCs/>
          <w:color w:val="auto"/>
          <w:szCs w:val="24"/>
        </w:rPr>
        <w:fldChar w:fldCharType="end"/>
      </w:r>
    </w:p>
    <w:p w14:paraId="530633C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_Toc8840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3.6</w:t>
      </w:r>
      <w:r>
        <w:rPr>
          <w:rFonts w:hint="eastAsia" w:ascii="Times New Roman" w:hAnsi="Times New Roman" w:cs="宋体"/>
          <w:bCs/>
          <w:color w:val="auto"/>
          <w:szCs w:val="28"/>
        </w:rPr>
        <w:t>环境、自然危害因素分析</w:t>
      </w:r>
      <w:r>
        <w:rPr>
          <w:color w:val="auto"/>
        </w:rPr>
        <w:tab/>
      </w:r>
      <w:r>
        <w:rPr>
          <w:color w:val="auto"/>
        </w:rPr>
        <w:fldChar w:fldCharType="begin"/>
      </w:r>
      <w:r>
        <w:rPr>
          <w:color w:val="auto"/>
        </w:rPr>
        <w:instrText xml:space="preserve"> PAGEREF _Toc8840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38D5173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_Toc13024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3.7</w:t>
      </w:r>
      <w:r>
        <w:rPr>
          <w:rFonts w:hint="eastAsia" w:ascii="Times New Roman" w:hAnsi="Times New Roman" w:cs="宋体"/>
          <w:bCs/>
          <w:color w:val="auto"/>
          <w:szCs w:val="28"/>
        </w:rPr>
        <w:t>有害因素分析</w:t>
      </w:r>
      <w:r>
        <w:rPr>
          <w:color w:val="auto"/>
        </w:rPr>
        <w:tab/>
      </w:r>
      <w:r>
        <w:rPr>
          <w:color w:val="auto"/>
        </w:rPr>
        <w:fldChar w:fldCharType="begin"/>
      </w:r>
      <w:r>
        <w:rPr>
          <w:color w:val="auto"/>
        </w:rPr>
        <w:instrText xml:space="preserve"> PAGEREF _Toc13024 \h </w:instrText>
      </w:r>
      <w:r>
        <w:rPr>
          <w:color w:val="auto"/>
        </w:rPr>
        <w:fldChar w:fldCharType="separate"/>
      </w:r>
      <w:r>
        <w:rPr>
          <w:color w:val="auto"/>
        </w:rPr>
        <w:t>44</w:t>
      </w:r>
      <w:r>
        <w:rPr>
          <w:color w:val="auto"/>
        </w:rPr>
        <w:fldChar w:fldCharType="end"/>
      </w:r>
      <w:r>
        <w:rPr>
          <w:rFonts w:ascii="Times New Roman" w:hAnsi="Times New Roman" w:cs="Times New Roman"/>
          <w:bCs/>
          <w:color w:val="auto"/>
          <w:szCs w:val="24"/>
        </w:rPr>
        <w:fldChar w:fldCharType="end"/>
      </w:r>
    </w:p>
    <w:p w14:paraId="5FBE4CF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_Toc22537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3.8</w:t>
      </w:r>
      <w:r>
        <w:rPr>
          <w:rFonts w:hint="eastAsia" w:ascii="Times New Roman" w:hAnsi="Times New Roman" w:cs="宋体"/>
          <w:bCs/>
          <w:color w:val="auto"/>
          <w:szCs w:val="28"/>
        </w:rPr>
        <w:t>危险和有害因素分析总结</w:t>
      </w:r>
      <w:r>
        <w:rPr>
          <w:color w:val="auto"/>
        </w:rPr>
        <w:tab/>
      </w:r>
      <w:r>
        <w:rPr>
          <w:color w:val="auto"/>
        </w:rPr>
        <w:fldChar w:fldCharType="begin"/>
      </w:r>
      <w:r>
        <w:rPr>
          <w:color w:val="auto"/>
        </w:rPr>
        <w:instrText xml:space="preserve"> PAGEREF _Toc22537 \h </w:instrText>
      </w:r>
      <w:r>
        <w:rPr>
          <w:color w:val="auto"/>
        </w:rPr>
        <w:fldChar w:fldCharType="separate"/>
      </w:r>
      <w:r>
        <w:rPr>
          <w:color w:val="auto"/>
        </w:rPr>
        <w:t>44</w:t>
      </w:r>
      <w:r>
        <w:rPr>
          <w:color w:val="auto"/>
        </w:rPr>
        <w:fldChar w:fldCharType="end"/>
      </w:r>
      <w:r>
        <w:rPr>
          <w:rFonts w:ascii="Times New Roman" w:hAnsi="Times New Roman" w:cs="Times New Roman"/>
          <w:bCs/>
          <w:color w:val="auto"/>
          <w:szCs w:val="24"/>
        </w:rPr>
        <w:fldChar w:fldCharType="end"/>
      </w:r>
    </w:p>
    <w:p w14:paraId="3600D84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_Toc3053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3.9</w:t>
      </w:r>
      <w:r>
        <w:rPr>
          <w:rFonts w:hint="eastAsia" w:ascii="Times New Roman" w:hAnsi="Times New Roman" w:cs="宋体"/>
          <w:bCs/>
          <w:color w:val="auto"/>
          <w:szCs w:val="28"/>
        </w:rPr>
        <w:t>爆炸危险区域划分</w:t>
      </w:r>
      <w:r>
        <w:rPr>
          <w:color w:val="auto"/>
        </w:rPr>
        <w:tab/>
      </w:r>
      <w:r>
        <w:rPr>
          <w:color w:val="auto"/>
        </w:rPr>
        <w:fldChar w:fldCharType="begin"/>
      </w:r>
      <w:r>
        <w:rPr>
          <w:color w:val="auto"/>
        </w:rPr>
        <w:instrText xml:space="preserve"> PAGEREF _Toc3053 \h </w:instrText>
      </w:r>
      <w:r>
        <w:rPr>
          <w:color w:val="auto"/>
        </w:rPr>
        <w:fldChar w:fldCharType="separate"/>
      </w:r>
      <w:r>
        <w:rPr>
          <w:color w:val="auto"/>
        </w:rPr>
        <w:t>44</w:t>
      </w:r>
      <w:r>
        <w:rPr>
          <w:color w:val="auto"/>
        </w:rPr>
        <w:fldChar w:fldCharType="end"/>
      </w:r>
      <w:r>
        <w:rPr>
          <w:rFonts w:ascii="Times New Roman" w:hAnsi="Times New Roman" w:cs="Times New Roman"/>
          <w:bCs/>
          <w:color w:val="auto"/>
          <w:szCs w:val="24"/>
        </w:rPr>
        <w:fldChar w:fldCharType="end"/>
      </w:r>
    </w:p>
    <w:p w14:paraId="3ED6736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_Toc21593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3.10 </w:t>
      </w:r>
      <w:r>
        <w:rPr>
          <w:rFonts w:hint="eastAsia" w:ascii="Times New Roman" w:hAnsi="Times New Roman" w:cs="宋体"/>
          <w:bCs/>
          <w:color w:val="auto"/>
          <w:szCs w:val="28"/>
        </w:rPr>
        <w:t>典型事故案例</w:t>
      </w:r>
      <w:r>
        <w:rPr>
          <w:color w:val="auto"/>
        </w:rPr>
        <w:tab/>
      </w:r>
      <w:r>
        <w:rPr>
          <w:color w:val="auto"/>
        </w:rPr>
        <w:fldChar w:fldCharType="begin"/>
      </w:r>
      <w:r>
        <w:rPr>
          <w:color w:val="auto"/>
        </w:rPr>
        <w:instrText xml:space="preserve"> PAGEREF _Toc21593 \h </w:instrText>
      </w:r>
      <w:r>
        <w:rPr>
          <w:color w:val="auto"/>
        </w:rPr>
        <w:fldChar w:fldCharType="separate"/>
      </w:r>
      <w:r>
        <w:rPr>
          <w:color w:val="auto"/>
        </w:rPr>
        <w:t>46</w:t>
      </w:r>
      <w:r>
        <w:rPr>
          <w:color w:val="auto"/>
        </w:rPr>
        <w:fldChar w:fldCharType="end"/>
      </w:r>
      <w:r>
        <w:rPr>
          <w:rFonts w:ascii="Times New Roman" w:hAnsi="Times New Roman" w:cs="Times New Roman"/>
          <w:bCs/>
          <w:color w:val="auto"/>
          <w:szCs w:val="24"/>
        </w:rPr>
        <w:fldChar w:fldCharType="end"/>
      </w:r>
    </w:p>
    <w:p w14:paraId="481DD008">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_Toc9281 </w:instrText>
      </w:r>
      <w:r>
        <w:rPr>
          <w:rFonts w:ascii="Times New Roman" w:hAnsi="Times New Roman" w:cs="Times New Roman"/>
          <w:bCs/>
          <w:color w:val="auto"/>
          <w:szCs w:val="24"/>
        </w:rPr>
        <w:fldChar w:fldCharType="separate"/>
      </w:r>
      <w:r>
        <w:rPr>
          <w:rFonts w:ascii="宋体" w:hAnsi="宋体"/>
          <w:color w:val="auto"/>
          <w:szCs w:val="32"/>
        </w:rPr>
        <w:t xml:space="preserve">4 </w:t>
      </w:r>
      <w:r>
        <w:rPr>
          <w:rFonts w:hint="eastAsia" w:ascii="宋体" w:hAnsi="宋体"/>
          <w:color w:val="auto"/>
          <w:szCs w:val="32"/>
        </w:rPr>
        <w:t>评价单元划分和评价方法选择</w:t>
      </w:r>
      <w:r>
        <w:rPr>
          <w:color w:val="auto"/>
        </w:rPr>
        <w:tab/>
      </w:r>
      <w:r>
        <w:rPr>
          <w:color w:val="auto"/>
        </w:rPr>
        <w:fldChar w:fldCharType="begin"/>
      </w:r>
      <w:r>
        <w:rPr>
          <w:color w:val="auto"/>
        </w:rPr>
        <w:instrText xml:space="preserve"> PAGEREF _Toc9281 \h </w:instrText>
      </w:r>
      <w:r>
        <w:rPr>
          <w:color w:val="auto"/>
        </w:rPr>
        <w:fldChar w:fldCharType="separate"/>
      </w:r>
      <w:r>
        <w:rPr>
          <w:color w:val="auto"/>
        </w:rPr>
        <w:t>48</w:t>
      </w:r>
      <w:r>
        <w:rPr>
          <w:color w:val="auto"/>
        </w:rPr>
        <w:fldChar w:fldCharType="end"/>
      </w:r>
      <w:r>
        <w:rPr>
          <w:rFonts w:ascii="Times New Roman" w:hAnsi="Times New Roman" w:cs="Times New Roman"/>
          <w:bCs/>
          <w:color w:val="auto"/>
          <w:szCs w:val="24"/>
        </w:rPr>
        <w:fldChar w:fldCharType="end"/>
      </w:r>
    </w:p>
    <w:p w14:paraId="4B7D645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_Toc30901 </w:instrText>
      </w:r>
      <w:r>
        <w:rPr>
          <w:rFonts w:ascii="Times New Roman" w:hAnsi="Times New Roman" w:cs="Times New Roman"/>
          <w:bCs/>
          <w:color w:val="auto"/>
          <w:szCs w:val="24"/>
        </w:rPr>
        <w:fldChar w:fldCharType="separate"/>
      </w:r>
      <w:r>
        <w:rPr>
          <w:rFonts w:ascii="宋体" w:hAnsi="宋体"/>
          <w:color w:val="auto"/>
          <w:szCs w:val="30"/>
        </w:rPr>
        <w:t xml:space="preserve">4.1 </w:t>
      </w:r>
      <w:r>
        <w:rPr>
          <w:rFonts w:hint="eastAsia" w:ascii="宋体" w:hAnsi="宋体"/>
          <w:color w:val="auto"/>
          <w:szCs w:val="30"/>
        </w:rPr>
        <w:t>评价单元的划分和评价方法选择</w:t>
      </w:r>
      <w:r>
        <w:rPr>
          <w:color w:val="auto"/>
        </w:rPr>
        <w:tab/>
      </w:r>
      <w:r>
        <w:rPr>
          <w:color w:val="auto"/>
        </w:rPr>
        <w:fldChar w:fldCharType="begin"/>
      </w:r>
      <w:r>
        <w:rPr>
          <w:color w:val="auto"/>
        </w:rPr>
        <w:instrText xml:space="preserve"> PAGEREF _Toc30901 \h </w:instrText>
      </w:r>
      <w:r>
        <w:rPr>
          <w:color w:val="auto"/>
        </w:rPr>
        <w:fldChar w:fldCharType="separate"/>
      </w:r>
      <w:r>
        <w:rPr>
          <w:color w:val="auto"/>
        </w:rPr>
        <w:t>48</w:t>
      </w:r>
      <w:r>
        <w:rPr>
          <w:color w:val="auto"/>
        </w:rPr>
        <w:fldChar w:fldCharType="end"/>
      </w:r>
      <w:r>
        <w:rPr>
          <w:rFonts w:ascii="Times New Roman" w:hAnsi="Times New Roman" w:cs="Times New Roman"/>
          <w:bCs/>
          <w:color w:val="auto"/>
          <w:szCs w:val="24"/>
        </w:rPr>
        <w:fldChar w:fldCharType="end"/>
      </w:r>
    </w:p>
    <w:p w14:paraId="2C27EE2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_Toc12230 </w:instrText>
      </w:r>
      <w:r>
        <w:rPr>
          <w:rFonts w:ascii="Times New Roman" w:hAnsi="Times New Roman" w:cs="Times New Roman"/>
          <w:bCs/>
          <w:color w:val="auto"/>
          <w:szCs w:val="24"/>
        </w:rPr>
        <w:fldChar w:fldCharType="separate"/>
      </w:r>
      <w:r>
        <w:rPr>
          <w:rFonts w:ascii="宋体" w:hAnsi="宋体"/>
          <w:color w:val="auto"/>
          <w:szCs w:val="30"/>
        </w:rPr>
        <w:t>4.</w:t>
      </w:r>
      <w:r>
        <w:rPr>
          <w:rFonts w:hint="eastAsia" w:ascii="宋体" w:hAnsi="宋体"/>
          <w:color w:val="auto"/>
          <w:szCs w:val="30"/>
        </w:rPr>
        <w:t>2 评价方法简介</w:t>
      </w:r>
      <w:r>
        <w:rPr>
          <w:color w:val="auto"/>
        </w:rPr>
        <w:tab/>
      </w:r>
      <w:r>
        <w:rPr>
          <w:color w:val="auto"/>
        </w:rPr>
        <w:fldChar w:fldCharType="begin"/>
      </w:r>
      <w:r>
        <w:rPr>
          <w:color w:val="auto"/>
        </w:rPr>
        <w:instrText xml:space="preserve"> PAGEREF _Toc12230 \h </w:instrText>
      </w:r>
      <w:r>
        <w:rPr>
          <w:color w:val="auto"/>
        </w:rPr>
        <w:fldChar w:fldCharType="separate"/>
      </w:r>
      <w:r>
        <w:rPr>
          <w:color w:val="auto"/>
        </w:rPr>
        <w:t>48</w:t>
      </w:r>
      <w:r>
        <w:rPr>
          <w:color w:val="auto"/>
        </w:rPr>
        <w:fldChar w:fldCharType="end"/>
      </w:r>
      <w:r>
        <w:rPr>
          <w:rFonts w:ascii="Times New Roman" w:hAnsi="Times New Roman" w:cs="Times New Roman"/>
          <w:bCs/>
          <w:color w:val="auto"/>
          <w:szCs w:val="24"/>
        </w:rPr>
        <w:fldChar w:fldCharType="end"/>
      </w:r>
    </w:p>
    <w:p w14:paraId="208592A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_Toc10875 </w:instrText>
      </w:r>
      <w:r>
        <w:rPr>
          <w:rFonts w:ascii="Times New Roman" w:hAnsi="Times New Roman" w:cs="Times New Roman"/>
          <w:bCs/>
          <w:color w:val="auto"/>
          <w:szCs w:val="24"/>
        </w:rPr>
        <w:fldChar w:fldCharType="separate"/>
      </w:r>
      <w:r>
        <w:rPr>
          <w:rFonts w:ascii="宋体" w:hAnsi="宋体"/>
          <w:color w:val="auto"/>
          <w:szCs w:val="32"/>
        </w:rPr>
        <w:t xml:space="preserve">5 </w:t>
      </w:r>
      <w:r>
        <w:rPr>
          <w:rFonts w:hint="eastAsia" w:ascii="宋体" w:hAnsi="宋体"/>
          <w:color w:val="auto"/>
          <w:szCs w:val="32"/>
        </w:rPr>
        <w:t>定性、定量评价</w:t>
      </w:r>
      <w:r>
        <w:rPr>
          <w:color w:val="auto"/>
        </w:rPr>
        <w:tab/>
      </w:r>
      <w:r>
        <w:rPr>
          <w:color w:val="auto"/>
        </w:rPr>
        <w:fldChar w:fldCharType="begin"/>
      </w:r>
      <w:r>
        <w:rPr>
          <w:color w:val="auto"/>
        </w:rPr>
        <w:instrText xml:space="preserve"> PAGEREF _Toc10875 \h </w:instrText>
      </w:r>
      <w:r>
        <w:rPr>
          <w:color w:val="auto"/>
        </w:rPr>
        <w:fldChar w:fldCharType="separate"/>
      </w:r>
      <w:r>
        <w:rPr>
          <w:color w:val="auto"/>
        </w:rPr>
        <w:t>53</w:t>
      </w:r>
      <w:r>
        <w:rPr>
          <w:color w:val="auto"/>
        </w:rPr>
        <w:fldChar w:fldCharType="end"/>
      </w:r>
      <w:r>
        <w:rPr>
          <w:rFonts w:ascii="Times New Roman" w:hAnsi="Times New Roman" w:cs="Times New Roman"/>
          <w:bCs/>
          <w:color w:val="auto"/>
          <w:szCs w:val="24"/>
        </w:rPr>
        <w:fldChar w:fldCharType="end"/>
      </w:r>
    </w:p>
    <w:p w14:paraId="477A924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_Toc25365 </w:instrText>
      </w:r>
      <w:r>
        <w:rPr>
          <w:rFonts w:ascii="Times New Roman" w:hAnsi="Times New Roman" w:cs="Times New Roman"/>
          <w:bCs/>
          <w:color w:val="auto"/>
          <w:szCs w:val="24"/>
        </w:rPr>
        <w:fldChar w:fldCharType="separate"/>
      </w:r>
      <w:r>
        <w:rPr>
          <w:rFonts w:ascii="宋体" w:hAnsi="宋体"/>
          <w:color w:val="auto"/>
          <w:szCs w:val="30"/>
        </w:rPr>
        <w:t>5.1 作业条件危险性评价法（</w:t>
      </w:r>
      <w:r>
        <w:rPr>
          <w:rFonts w:hint="eastAsia" w:ascii="宋体" w:hAnsi="宋体"/>
          <w:color w:val="auto"/>
          <w:szCs w:val="30"/>
        </w:rPr>
        <w:t>D＝</w:t>
      </w:r>
      <w:r>
        <w:rPr>
          <w:rFonts w:ascii="宋体" w:hAnsi="宋体"/>
          <w:color w:val="auto"/>
          <w:szCs w:val="30"/>
        </w:rPr>
        <w:t>LEC）</w:t>
      </w:r>
      <w:r>
        <w:rPr>
          <w:color w:val="auto"/>
        </w:rPr>
        <w:tab/>
      </w:r>
      <w:r>
        <w:rPr>
          <w:color w:val="auto"/>
        </w:rPr>
        <w:fldChar w:fldCharType="begin"/>
      </w:r>
      <w:r>
        <w:rPr>
          <w:color w:val="auto"/>
        </w:rPr>
        <w:instrText xml:space="preserve"> PAGEREF _Toc25365 \h </w:instrText>
      </w:r>
      <w:r>
        <w:rPr>
          <w:color w:val="auto"/>
        </w:rPr>
        <w:fldChar w:fldCharType="separate"/>
      </w:r>
      <w:r>
        <w:rPr>
          <w:color w:val="auto"/>
        </w:rPr>
        <w:t>53</w:t>
      </w:r>
      <w:r>
        <w:rPr>
          <w:color w:val="auto"/>
        </w:rPr>
        <w:fldChar w:fldCharType="end"/>
      </w:r>
      <w:r>
        <w:rPr>
          <w:rFonts w:ascii="Times New Roman" w:hAnsi="Times New Roman" w:cs="Times New Roman"/>
          <w:bCs/>
          <w:color w:val="auto"/>
          <w:szCs w:val="24"/>
        </w:rPr>
        <w:fldChar w:fldCharType="end"/>
      </w:r>
    </w:p>
    <w:p w14:paraId="67F9129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_Toc26056 </w:instrText>
      </w:r>
      <w:r>
        <w:rPr>
          <w:rFonts w:ascii="Times New Roman" w:hAnsi="Times New Roman" w:cs="Times New Roman"/>
          <w:bCs/>
          <w:color w:val="auto"/>
          <w:szCs w:val="24"/>
        </w:rPr>
        <w:fldChar w:fldCharType="separate"/>
      </w:r>
      <w:r>
        <w:rPr>
          <w:rFonts w:ascii="宋体" w:hAnsi="宋体"/>
          <w:color w:val="auto"/>
          <w:szCs w:val="30"/>
        </w:rPr>
        <w:t xml:space="preserve">5.2 </w:t>
      </w:r>
      <w:r>
        <w:rPr>
          <w:rFonts w:hint="eastAsia" w:ascii="宋体" w:hAnsi="宋体"/>
          <w:color w:val="auto"/>
          <w:szCs w:val="30"/>
        </w:rPr>
        <w:t>危险度评价</w:t>
      </w:r>
      <w:r>
        <w:rPr>
          <w:color w:val="auto"/>
        </w:rPr>
        <w:tab/>
      </w:r>
      <w:r>
        <w:rPr>
          <w:color w:val="auto"/>
        </w:rPr>
        <w:fldChar w:fldCharType="begin"/>
      </w:r>
      <w:r>
        <w:rPr>
          <w:color w:val="auto"/>
        </w:rPr>
        <w:instrText xml:space="preserve"> PAGEREF _Toc26056 \h </w:instrText>
      </w:r>
      <w:r>
        <w:rPr>
          <w:color w:val="auto"/>
        </w:rPr>
        <w:fldChar w:fldCharType="separate"/>
      </w:r>
      <w:r>
        <w:rPr>
          <w:color w:val="auto"/>
        </w:rPr>
        <w:t>55</w:t>
      </w:r>
      <w:r>
        <w:rPr>
          <w:color w:val="auto"/>
        </w:rPr>
        <w:fldChar w:fldCharType="end"/>
      </w:r>
      <w:r>
        <w:rPr>
          <w:rFonts w:ascii="Times New Roman" w:hAnsi="Times New Roman" w:cs="Times New Roman"/>
          <w:bCs/>
          <w:color w:val="auto"/>
          <w:szCs w:val="24"/>
        </w:rPr>
        <w:fldChar w:fldCharType="end"/>
      </w:r>
    </w:p>
    <w:p w14:paraId="73F2DC3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_Toc9240 </w:instrText>
      </w:r>
      <w:r>
        <w:rPr>
          <w:rFonts w:ascii="Times New Roman" w:hAnsi="Times New Roman" w:cs="Times New Roman"/>
          <w:bCs/>
          <w:color w:val="auto"/>
          <w:szCs w:val="24"/>
        </w:rPr>
        <w:fldChar w:fldCharType="separate"/>
      </w:r>
      <w:r>
        <w:rPr>
          <w:rFonts w:hint="eastAsia" w:ascii="宋体" w:hAnsi="宋体"/>
          <w:color w:val="auto"/>
          <w:szCs w:val="30"/>
        </w:rPr>
        <w:t xml:space="preserve">5.3 </w:t>
      </w:r>
      <w:r>
        <w:rPr>
          <w:rFonts w:ascii="宋体" w:hAnsi="宋体"/>
          <w:color w:val="auto"/>
          <w:szCs w:val="30"/>
        </w:rPr>
        <w:t>安全管理</w:t>
      </w:r>
      <w:r>
        <w:rPr>
          <w:color w:val="auto"/>
        </w:rPr>
        <w:tab/>
      </w:r>
      <w:r>
        <w:rPr>
          <w:color w:val="auto"/>
        </w:rPr>
        <w:fldChar w:fldCharType="begin"/>
      </w:r>
      <w:r>
        <w:rPr>
          <w:color w:val="auto"/>
        </w:rPr>
        <w:instrText xml:space="preserve"> PAGEREF _Toc9240 \h </w:instrText>
      </w:r>
      <w:r>
        <w:rPr>
          <w:color w:val="auto"/>
        </w:rPr>
        <w:fldChar w:fldCharType="separate"/>
      </w:r>
      <w:r>
        <w:rPr>
          <w:color w:val="auto"/>
        </w:rPr>
        <w:t>55</w:t>
      </w:r>
      <w:r>
        <w:rPr>
          <w:color w:val="auto"/>
        </w:rPr>
        <w:fldChar w:fldCharType="end"/>
      </w:r>
      <w:r>
        <w:rPr>
          <w:rFonts w:ascii="Times New Roman" w:hAnsi="Times New Roman" w:cs="Times New Roman"/>
          <w:bCs/>
          <w:color w:val="auto"/>
          <w:szCs w:val="24"/>
        </w:rPr>
        <w:fldChar w:fldCharType="end"/>
      </w:r>
    </w:p>
    <w:p w14:paraId="5FF311C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_Toc29212 </w:instrText>
      </w:r>
      <w:r>
        <w:rPr>
          <w:rFonts w:ascii="Times New Roman" w:hAnsi="Times New Roman" w:cs="Times New Roman"/>
          <w:bCs/>
          <w:color w:val="auto"/>
          <w:szCs w:val="24"/>
        </w:rPr>
        <w:fldChar w:fldCharType="separate"/>
      </w:r>
      <w:r>
        <w:rPr>
          <w:rFonts w:hint="eastAsia" w:ascii="宋体" w:hAnsi="宋体"/>
          <w:color w:val="auto"/>
          <w:szCs w:val="30"/>
        </w:rPr>
        <w:t>5.4 站址选择符合性评价</w:t>
      </w:r>
      <w:r>
        <w:rPr>
          <w:color w:val="auto"/>
        </w:rPr>
        <w:tab/>
      </w:r>
      <w:r>
        <w:rPr>
          <w:color w:val="auto"/>
        </w:rPr>
        <w:fldChar w:fldCharType="begin"/>
      </w:r>
      <w:r>
        <w:rPr>
          <w:color w:val="auto"/>
        </w:rPr>
        <w:instrText xml:space="preserve"> PAGEREF _Toc29212 \h </w:instrText>
      </w:r>
      <w:r>
        <w:rPr>
          <w:color w:val="auto"/>
        </w:rPr>
        <w:fldChar w:fldCharType="separate"/>
      </w:r>
      <w:r>
        <w:rPr>
          <w:color w:val="auto"/>
        </w:rPr>
        <w:t>57</w:t>
      </w:r>
      <w:r>
        <w:rPr>
          <w:color w:val="auto"/>
        </w:rPr>
        <w:fldChar w:fldCharType="end"/>
      </w:r>
      <w:r>
        <w:rPr>
          <w:rFonts w:ascii="Times New Roman" w:hAnsi="Times New Roman" w:cs="Times New Roman"/>
          <w:bCs/>
          <w:color w:val="auto"/>
          <w:szCs w:val="24"/>
        </w:rPr>
        <w:fldChar w:fldCharType="end"/>
      </w:r>
    </w:p>
    <w:p w14:paraId="3833518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_Toc6308 </w:instrText>
      </w:r>
      <w:r>
        <w:rPr>
          <w:rFonts w:ascii="Times New Roman" w:hAnsi="Times New Roman" w:cs="Times New Roman"/>
          <w:bCs/>
          <w:color w:val="auto"/>
          <w:szCs w:val="24"/>
        </w:rPr>
        <w:fldChar w:fldCharType="separate"/>
      </w:r>
      <w:r>
        <w:rPr>
          <w:rFonts w:hint="eastAsia" w:ascii="宋体" w:hAnsi="宋体"/>
          <w:color w:val="auto"/>
          <w:szCs w:val="30"/>
        </w:rPr>
        <w:t>5.5 平面布置符合性评价</w:t>
      </w:r>
      <w:r>
        <w:rPr>
          <w:color w:val="auto"/>
        </w:rPr>
        <w:tab/>
      </w:r>
      <w:r>
        <w:rPr>
          <w:color w:val="auto"/>
        </w:rPr>
        <w:fldChar w:fldCharType="begin"/>
      </w:r>
      <w:r>
        <w:rPr>
          <w:color w:val="auto"/>
        </w:rPr>
        <w:instrText xml:space="preserve"> PAGEREF _Toc6308 \h </w:instrText>
      </w:r>
      <w:r>
        <w:rPr>
          <w:color w:val="auto"/>
        </w:rPr>
        <w:fldChar w:fldCharType="separate"/>
      </w:r>
      <w:r>
        <w:rPr>
          <w:color w:val="auto"/>
        </w:rPr>
        <w:t>59</w:t>
      </w:r>
      <w:r>
        <w:rPr>
          <w:color w:val="auto"/>
        </w:rPr>
        <w:fldChar w:fldCharType="end"/>
      </w:r>
      <w:r>
        <w:rPr>
          <w:rFonts w:ascii="Times New Roman" w:hAnsi="Times New Roman" w:cs="Times New Roman"/>
          <w:bCs/>
          <w:color w:val="auto"/>
          <w:szCs w:val="24"/>
        </w:rPr>
        <w:fldChar w:fldCharType="end"/>
      </w:r>
    </w:p>
    <w:p w14:paraId="13464D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_Toc12545 </w:instrText>
      </w:r>
      <w:r>
        <w:rPr>
          <w:rFonts w:ascii="Times New Roman" w:hAnsi="Times New Roman" w:cs="Times New Roman"/>
          <w:bCs/>
          <w:color w:val="auto"/>
          <w:szCs w:val="24"/>
        </w:rPr>
        <w:fldChar w:fldCharType="separate"/>
      </w:r>
      <w:r>
        <w:rPr>
          <w:rFonts w:hint="eastAsia" w:ascii="宋体" w:hAnsi="宋体"/>
          <w:color w:val="auto"/>
          <w:szCs w:val="30"/>
        </w:rPr>
        <w:t>5.6 工艺及设施符合性评价</w:t>
      </w:r>
      <w:r>
        <w:rPr>
          <w:color w:val="auto"/>
        </w:rPr>
        <w:tab/>
      </w:r>
      <w:r>
        <w:rPr>
          <w:color w:val="auto"/>
        </w:rPr>
        <w:fldChar w:fldCharType="begin"/>
      </w:r>
      <w:r>
        <w:rPr>
          <w:color w:val="auto"/>
        </w:rPr>
        <w:instrText xml:space="preserve"> PAGEREF _Toc12545 \h </w:instrText>
      </w:r>
      <w:r>
        <w:rPr>
          <w:color w:val="auto"/>
        </w:rPr>
        <w:fldChar w:fldCharType="separate"/>
      </w:r>
      <w:r>
        <w:rPr>
          <w:color w:val="auto"/>
        </w:rPr>
        <w:t>62</w:t>
      </w:r>
      <w:r>
        <w:rPr>
          <w:color w:val="auto"/>
        </w:rPr>
        <w:fldChar w:fldCharType="end"/>
      </w:r>
      <w:r>
        <w:rPr>
          <w:rFonts w:ascii="Times New Roman" w:hAnsi="Times New Roman" w:cs="Times New Roman"/>
          <w:bCs/>
          <w:color w:val="auto"/>
          <w:szCs w:val="24"/>
        </w:rPr>
        <w:fldChar w:fldCharType="end"/>
      </w:r>
    </w:p>
    <w:p w14:paraId="46505EA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_Toc19196 </w:instrText>
      </w:r>
      <w:r>
        <w:rPr>
          <w:rFonts w:ascii="Times New Roman" w:hAnsi="Times New Roman" w:cs="Times New Roman"/>
          <w:bCs/>
          <w:color w:val="auto"/>
          <w:szCs w:val="24"/>
        </w:rPr>
        <w:fldChar w:fldCharType="separate"/>
      </w:r>
      <w:r>
        <w:rPr>
          <w:rFonts w:hint="eastAsia" w:ascii="宋体" w:hAnsi="宋体"/>
          <w:color w:val="auto"/>
          <w:szCs w:val="30"/>
        </w:rPr>
        <w:t>5.7 消防设施及给排水符合性评价</w:t>
      </w:r>
      <w:r>
        <w:rPr>
          <w:color w:val="auto"/>
        </w:rPr>
        <w:tab/>
      </w:r>
      <w:r>
        <w:rPr>
          <w:color w:val="auto"/>
        </w:rPr>
        <w:fldChar w:fldCharType="begin"/>
      </w:r>
      <w:r>
        <w:rPr>
          <w:color w:val="auto"/>
        </w:rPr>
        <w:instrText xml:space="preserve"> PAGEREF _Toc19196 \h </w:instrText>
      </w:r>
      <w:r>
        <w:rPr>
          <w:color w:val="auto"/>
        </w:rPr>
        <w:fldChar w:fldCharType="separate"/>
      </w:r>
      <w:r>
        <w:rPr>
          <w:color w:val="auto"/>
        </w:rPr>
        <w:t>66</w:t>
      </w:r>
      <w:r>
        <w:rPr>
          <w:color w:val="auto"/>
        </w:rPr>
        <w:fldChar w:fldCharType="end"/>
      </w:r>
      <w:r>
        <w:rPr>
          <w:rFonts w:ascii="Times New Roman" w:hAnsi="Times New Roman" w:cs="Times New Roman"/>
          <w:bCs/>
          <w:color w:val="auto"/>
          <w:szCs w:val="24"/>
        </w:rPr>
        <w:fldChar w:fldCharType="end"/>
      </w:r>
    </w:p>
    <w:p w14:paraId="3FF47D4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_Toc32519 </w:instrText>
      </w:r>
      <w:r>
        <w:rPr>
          <w:rFonts w:ascii="Times New Roman" w:hAnsi="Times New Roman" w:cs="Times New Roman"/>
          <w:bCs/>
          <w:color w:val="auto"/>
          <w:szCs w:val="24"/>
        </w:rPr>
        <w:fldChar w:fldCharType="separate"/>
      </w:r>
      <w:r>
        <w:rPr>
          <w:rFonts w:hint="eastAsia" w:ascii="宋体" w:hAnsi="宋体"/>
          <w:color w:val="auto"/>
          <w:szCs w:val="30"/>
        </w:rPr>
        <w:t>5.8 电气、报警和紧急切断系统符合性评价</w:t>
      </w:r>
      <w:r>
        <w:rPr>
          <w:color w:val="auto"/>
        </w:rPr>
        <w:tab/>
      </w:r>
      <w:r>
        <w:rPr>
          <w:color w:val="auto"/>
        </w:rPr>
        <w:fldChar w:fldCharType="begin"/>
      </w:r>
      <w:r>
        <w:rPr>
          <w:color w:val="auto"/>
        </w:rPr>
        <w:instrText xml:space="preserve"> PAGEREF _Toc32519 \h </w:instrText>
      </w:r>
      <w:r>
        <w:rPr>
          <w:color w:val="auto"/>
        </w:rPr>
        <w:fldChar w:fldCharType="separate"/>
      </w:r>
      <w:r>
        <w:rPr>
          <w:color w:val="auto"/>
        </w:rPr>
        <w:t>67</w:t>
      </w:r>
      <w:r>
        <w:rPr>
          <w:color w:val="auto"/>
        </w:rPr>
        <w:fldChar w:fldCharType="end"/>
      </w:r>
      <w:r>
        <w:rPr>
          <w:rFonts w:ascii="Times New Roman" w:hAnsi="Times New Roman" w:cs="Times New Roman"/>
          <w:bCs/>
          <w:color w:val="auto"/>
          <w:szCs w:val="24"/>
        </w:rPr>
        <w:fldChar w:fldCharType="end"/>
      </w:r>
    </w:p>
    <w:p w14:paraId="5375DBD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_Toc7007 </w:instrText>
      </w:r>
      <w:r>
        <w:rPr>
          <w:rFonts w:ascii="Times New Roman" w:hAnsi="Times New Roman" w:cs="Times New Roman"/>
          <w:bCs/>
          <w:color w:val="auto"/>
          <w:szCs w:val="24"/>
        </w:rPr>
        <w:fldChar w:fldCharType="separate"/>
      </w:r>
      <w:r>
        <w:rPr>
          <w:rFonts w:hint="eastAsia" w:ascii="宋体" w:hAnsi="宋体"/>
          <w:color w:val="auto"/>
          <w:szCs w:val="30"/>
        </w:rPr>
        <w:t>5.9 采暖通风、建（构）筑物、绿化符合性评价</w:t>
      </w:r>
      <w:r>
        <w:rPr>
          <w:color w:val="auto"/>
        </w:rPr>
        <w:tab/>
      </w:r>
      <w:r>
        <w:rPr>
          <w:color w:val="auto"/>
        </w:rPr>
        <w:fldChar w:fldCharType="begin"/>
      </w:r>
      <w:r>
        <w:rPr>
          <w:color w:val="auto"/>
        </w:rPr>
        <w:instrText xml:space="preserve"> PAGEREF _Toc7007 \h </w:instrText>
      </w:r>
      <w:r>
        <w:rPr>
          <w:color w:val="auto"/>
        </w:rPr>
        <w:fldChar w:fldCharType="separate"/>
      </w:r>
      <w:r>
        <w:rPr>
          <w:color w:val="auto"/>
        </w:rPr>
        <w:t>69</w:t>
      </w:r>
      <w:r>
        <w:rPr>
          <w:color w:val="auto"/>
        </w:rPr>
        <w:fldChar w:fldCharType="end"/>
      </w:r>
      <w:r>
        <w:rPr>
          <w:rFonts w:ascii="Times New Roman" w:hAnsi="Times New Roman" w:cs="Times New Roman"/>
          <w:bCs/>
          <w:color w:val="auto"/>
          <w:szCs w:val="24"/>
        </w:rPr>
        <w:fldChar w:fldCharType="end"/>
      </w:r>
    </w:p>
    <w:p w14:paraId="6725F2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_Toc8603 </w:instrText>
      </w:r>
      <w:r>
        <w:rPr>
          <w:rFonts w:ascii="Times New Roman" w:hAnsi="Times New Roman" w:cs="Times New Roman"/>
          <w:bCs/>
          <w:color w:val="auto"/>
          <w:szCs w:val="24"/>
        </w:rPr>
        <w:fldChar w:fldCharType="separate"/>
      </w:r>
      <w:r>
        <w:rPr>
          <w:rFonts w:hint="eastAsia" w:ascii="宋体" w:hAnsi="宋体"/>
          <w:color w:val="auto"/>
          <w:szCs w:val="30"/>
        </w:rPr>
        <w:t>5.10加油站作业安全规范评价</w:t>
      </w:r>
      <w:r>
        <w:rPr>
          <w:color w:val="auto"/>
        </w:rPr>
        <w:tab/>
      </w:r>
      <w:r>
        <w:rPr>
          <w:color w:val="auto"/>
        </w:rPr>
        <w:fldChar w:fldCharType="begin"/>
      </w:r>
      <w:r>
        <w:rPr>
          <w:color w:val="auto"/>
        </w:rPr>
        <w:instrText xml:space="preserve"> PAGEREF _Toc8603 \h </w:instrText>
      </w:r>
      <w:r>
        <w:rPr>
          <w:color w:val="auto"/>
        </w:rPr>
        <w:fldChar w:fldCharType="separate"/>
      </w:r>
      <w:r>
        <w:rPr>
          <w:color w:val="auto"/>
        </w:rPr>
        <w:t>71</w:t>
      </w:r>
      <w:r>
        <w:rPr>
          <w:color w:val="auto"/>
        </w:rPr>
        <w:fldChar w:fldCharType="end"/>
      </w:r>
      <w:r>
        <w:rPr>
          <w:rFonts w:ascii="Times New Roman" w:hAnsi="Times New Roman" w:cs="Times New Roman"/>
          <w:bCs/>
          <w:color w:val="auto"/>
          <w:szCs w:val="24"/>
        </w:rPr>
        <w:fldChar w:fldCharType="end"/>
      </w:r>
    </w:p>
    <w:p w14:paraId="53CB9B8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_Toc12046 </w:instrText>
      </w:r>
      <w:r>
        <w:rPr>
          <w:rFonts w:ascii="Times New Roman" w:hAnsi="Times New Roman" w:cs="Times New Roman"/>
          <w:bCs/>
          <w:color w:val="auto"/>
          <w:szCs w:val="24"/>
        </w:rPr>
        <w:fldChar w:fldCharType="separate"/>
      </w:r>
      <w:r>
        <w:rPr>
          <w:rFonts w:hint="eastAsia" w:ascii="宋体" w:hAnsi="宋体"/>
          <w:color w:val="auto"/>
          <w:szCs w:val="30"/>
        </w:rPr>
        <w:t>5.11 重点监管的危险化学品安全措施落实情况</w:t>
      </w:r>
      <w:r>
        <w:rPr>
          <w:color w:val="auto"/>
        </w:rPr>
        <w:tab/>
      </w:r>
      <w:r>
        <w:rPr>
          <w:color w:val="auto"/>
        </w:rPr>
        <w:fldChar w:fldCharType="begin"/>
      </w:r>
      <w:r>
        <w:rPr>
          <w:color w:val="auto"/>
        </w:rPr>
        <w:instrText xml:space="preserve"> PAGEREF _Toc12046 \h </w:instrText>
      </w:r>
      <w:r>
        <w:rPr>
          <w:color w:val="auto"/>
        </w:rPr>
        <w:fldChar w:fldCharType="separate"/>
      </w:r>
      <w:r>
        <w:rPr>
          <w:color w:val="auto"/>
        </w:rPr>
        <w:t>76</w:t>
      </w:r>
      <w:r>
        <w:rPr>
          <w:color w:val="auto"/>
        </w:rPr>
        <w:fldChar w:fldCharType="end"/>
      </w:r>
      <w:r>
        <w:rPr>
          <w:rFonts w:ascii="Times New Roman" w:hAnsi="Times New Roman" w:cs="Times New Roman"/>
          <w:bCs/>
          <w:color w:val="auto"/>
          <w:szCs w:val="24"/>
        </w:rPr>
        <w:fldChar w:fldCharType="end"/>
      </w:r>
    </w:p>
    <w:p w14:paraId="4FEF50F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_Toc20598 </w:instrText>
      </w:r>
      <w:r>
        <w:rPr>
          <w:rFonts w:ascii="Times New Roman" w:hAnsi="Times New Roman" w:cs="Times New Roman"/>
          <w:bCs/>
          <w:color w:val="auto"/>
          <w:szCs w:val="24"/>
        </w:rPr>
        <w:fldChar w:fldCharType="separate"/>
      </w:r>
      <w:r>
        <w:rPr>
          <w:rFonts w:hint="eastAsia" w:ascii="宋体" w:hAnsi="宋体"/>
          <w:color w:val="auto"/>
          <w:szCs w:val="30"/>
        </w:rPr>
        <w:t>5.12 重大事故隐患情况分析</w:t>
      </w:r>
      <w:r>
        <w:rPr>
          <w:color w:val="auto"/>
        </w:rPr>
        <w:tab/>
      </w:r>
      <w:r>
        <w:rPr>
          <w:color w:val="auto"/>
        </w:rPr>
        <w:fldChar w:fldCharType="begin"/>
      </w:r>
      <w:r>
        <w:rPr>
          <w:color w:val="auto"/>
        </w:rPr>
        <w:instrText xml:space="preserve"> PAGEREF _Toc20598 \h </w:instrText>
      </w:r>
      <w:r>
        <w:rPr>
          <w:color w:val="auto"/>
        </w:rPr>
        <w:fldChar w:fldCharType="separate"/>
      </w:r>
      <w:r>
        <w:rPr>
          <w:color w:val="auto"/>
        </w:rPr>
        <w:t>78</w:t>
      </w:r>
      <w:r>
        <w:rPr>
          <w:color w:val="auto"/>
        </w:rPr>
        <w:fldChar w:fldCharType="end"/>
      </w:r>
      <w:r>
        <w:rPr>
          <w:rFonts w:ascii="Times New Roman" w:hAnsi="Times New Roman" w:cs="Times New Roman"/>
          <w:bCs/>
          <w:color w:val="auto"/>
          <w:szCs w:val="24"/>
        </w:rPr>
        <w:fldChar w:fldCharType="end"/>
      </w:r>
    </w:p>
    <w:p w14:paraId="1214A2B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_Toc20583 </w:instrText>
      </w:r>
      <w:r>
        <w:rPr>
          <w:rFonts w:ascii="Times New Roman" w:hAnsi="Times New Roman" w:cs="Times New Roman"/>
          <w:bCs/>
          <w:color w:val="auto"/>
          <w:szCs w:val="24"/>
        </w:rPr>
        <w:fldChar w:fldCharType="separate"/>
      </w:r>
      <w:r>
        <w:rPr>
          <w:rFonts w:hint="eastAsia" w:ascii="宋体" w:hAnsi="宋体"/>
          <w:color w:val="auto"/>
          <w:szCs w:val="30"/>
        </w:rPr>
        <w:t>5.13 安全分类整治评价</w:t>
      </w:r>
      <w:r>
        <w:rPr>
          <w:color w:val="auto"/>
        </w:rPr>
        <w:tab/>
      </w:r>
      <w:r>
        <w:rPr>
          <w:color w:val="auto"/>
        </w:rPr>
        <w:fldChar w:fldCharType="begin"/>
      </w:r>
      <w:r>
        <w:rPr>
          <w:color w:val="auto"/>
        </w:rPr>
        <w:instrText xml:space="preserve"> PAGEREF _Toc20583 \h </w:instrText>
      </w:r>
      <w:r>
        <w:rPr>
          <w:color w:val="auto"/>
        </w:rPr>
        <w:fldChar w:fldCharType="separate"/>
      </w:r>
      <w:r>
        <w:rPr>
          <w:color w:val="auto"/>
        </w:rPr>
        <w:t>80</w:t>
      </w:r>
      <w:r>
        <w:rPr>
          <w:color w:val="auto"/>
        </w:rPr>
        <w:fldChar w:fldCharType="end"/>
      </w:r>
      <w:r>
        <w:rPr>
          <w:rFonts w:ascii="Times New Roman" w:hAnsi="Times New Roman" w:cs="Times New Roman"/>
          <w:bCs/>
          <w:color w:val="auto"/>
          <w:szCs w:val="24"/>
        </w:rPr>
        <w:fldChar w:fldCharType="end"/>
      </w:r>
    </w:p>
    <w:p w14:paraId="55EB405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_Toc8132 </w:instrText>
      </w:r>
      <w:r>
        <w:rPr>
          <w:rFonts w:ascii="Times New Roman" w:hAnsi="Times New Roman" w:cs="Times New Roman"/>
          <w:bCs/>
          <w:color w:val="auto"/>
          <w:szCs w:val="24"/>
        </w:rPr>
        <w:fldChar w:fldCharType="separate"/>
      </w:r>
      <w:r>
        <w:rPr>
          <w:rFonts w:hint="eastAsia" w:ascii="宋体" w:hAnsi="宋体"/>
          <w:color w:val="auto"/>
          <w:szCs w:val="30"/>
        </w:rPr>
        <w:t>5.14 安全经营条件评价</w:t>
      </w:r>
      <w:r>
        <w:rPr>
          <w:color w:val="auto"/>
        </w:rPr>
        <w:tab/>
      </w:r>
      <w:r>
        <w:rPr>
          <w:color w:val="auto"/>
        </w:rPr>
        <w:fldChar w:fldCharType="begin"/>
      </w:r>
      <w:r>
        <w:rPr>
          <w:color w:val="auto"/>
        </w:rPr>
        <w:instrText xml:space="preserve"> PAGEREF _Toc8132 \h </w:instrText>
      </w:r>
      <w:r>
        <w:rPr>
          <w:color w:val="auto"/>
        </w:rPr>
        <w:fldChar w:fldCharType="separate"/>
      </w:r>
      <w:r>
        <w:rPr>
          <w:color w:val="auto"/>
        </w:rPr>
        <w:t>86</w:t>
      </w:r>
      <w:r>
        <w:rPr>
          <w:color w:val="auto"/>
        </w:rPr>
        <w:fldChar w:fldCharType="end"/>
      </w:r>
      <w:r>
        <w:rPr>
          <w:rFonts w:ascii="Times New Roman" w:hAnsi="Times New Roman" w:cs="Times New Roman"/>
          <w:bCs/>
          <w:color w:val="auto"/>
          <w:szCs w:val="24"/>
        </w:rPr>
        <w:fldChar w:fldCharType="end"/>
      </w:r>
    </w:p>
    <w:p w14:paraId="2CC0E0C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_Toc4370 </w:instrText>
      </w:r>
      <w:r>
        <w:rPr>
          <w:rFonts w:ascii="Times New Roman" w:hAnsi="Times New Roman" w:cs="Times New Roman"/>
          <w:bCs/>
          <w:color w:val="auto"/>
          <w:szCs w:val="24"/>
        </w:rPr>
        <w:fldChar w:fldCharType="separate"/>
      </w:r>
      <w:r>
        <w:rPr>
          <w:rFonts w:hint="eastAsia" w:ascii="宋体" w:hAnsi="宋体"/>
          <w:color w:val="auto"/>
          <w:szCs w:val="30"/>
        </w:rPr>
        <w:t>5.15 安全设施符合性诊断及整改设计提出的对策措施采纳情况</w:t>
      </w:r>
      <w:r>
        <w:rPr>
          <w:color w:val="auto"/>
        </w:rPr>
        <w:tab/>
      </w:r>
      <w:r>
        <w:rPr>
          <w:color w:val="auto"/>
        </w:rPr>
        <w:fldChar w:fldCharType="begin"/>
      </w:r>
      <w:r>
        <w:rPr>
          <w:color w:val="auto"/>
        </w:rPr>
        <w:instrText xml:space="preserve"> PAGEREF _Toc4370 \h </w:instrText>
      </w:r>
      <w:r>
        <w:rPr>
          <w:color w:val="auto"/>
        </w:rPr>
        <w:fldChar w:fldCharType="separate"/>
      </w:r>
      <w:r>
        <w:rPr>
          <w:color w:val="auto"/>
        </w:rPr>
        <w:t>87</w:t>
      </w:r>
      <w:r>
        <w:rPr>
          <w:color w:val="auto"/>
        </w:rPr>
        <w:fldChar w:fldCharType="end"/>
      </w:r>
      <w:r>
        <w:rPr>
          <w:rFonts w:ascii="Times New Roman" w:hAnsi="Times New Roman" w:cs="Times New Roman"/>
          <w:bCs/>
          <w:color w:val="auto"/>
          <w:szCs w:val="24"/>
        </w:rPr>
        <w:fldChar w:fldCharType="end"/>
      </w:r>
    </w:p>
    <w:p w14:paraId="4F8302D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_Toc30760 </w:instrText>
      </w:r>
      <w:r>
        <w:rPr>
          <w:rFonts w:ascii="Times New Roman" w:hAnsi="Times New Roman" w:cs="Times New Roman"/>
          <w:bCs/>
          <w:color w:val="auto"/>
          <w:szCs w:val="24"/>
        </w:rPr>
        <w:fldChar w:fldCharType="separate"/>
      </w:r>
      <w:r>
        <w:rPr>
          <w:rFonts w:ascii="宋体" w:hAnsi="宋体"/>
          <w:color w:val="auto"/>
          <w:szCs w:val="30"/>
        </w:rPr>
        <w:t>5.</w:t>
      </w:r>
      <w:r>
        <w:rPr>
          <w:rFonts w:hint="eastAsia" w:ascii="宋体" w:hAnsi="宋体"/>
          <w:color w:val="auto"/>
          <w:szCs w:val="30"/>
        </w:rPr>
        <w:t>16</w:t>
      </w:r>
      <w:r>
        <w:rPr>
          <w:rFonts w:ascii="宋体" w:hAnsi="宋体"/>
          <w:color w:val="auto"/>
          <w:szCs w:val="30"/>
        </w:rPr>
        <w:t xml:space="preserve"> 加油站安全检查表</w:t>
      </w:r>
      <w:r>
        <w:rPr>
          <w:color w:val="auto"/>
        </w:rPr>
        <w:tab/>
      </w:r>
      <w:r>
        <w:rPr>
          <w:color w:val="auto"/>
        </w:rPr>
        <w:fldChar w:fldCharType="begin"/>
      </w:r>
      <w:r>
        <w:rPr>
          <w:color w:val="auto"/>
        </w:rPr>
        <w:instrText xml:space="preserve"> PAGEREF _Toc30760 \h </w:instrText>
      </w:r>
      <w:r>
        <w:rPr>
          <w:color w:val="auto"/>
        </w:rPr>
        <w:fldChar w:fldCharType="separate"/>
      </w:r>
      <w:r>
        <w:rPr>
          <w:color w:val="auto"/>
        </w:rPr>
        <w:t>94</w:t>
      </w:r>
      <w:r>
        <w:rPr>
          <w:color w:val="auto"/>
        </w:rPr>
        <w:fldChar w:fldCharType="end"/>
      </w:r>
      <w:r>
        <w:rPr>
          <w:rFonts w:ascii="Times New Roman" w:hAnsi="Times New Roman" w:cs="Times New Roman"/>
          <w:bCs/>
          <w:color w:val="auto"/>
          <w:szCs w:val="24"/>
        </w:rPr>
        <w:fldChar w:fldCharType="end"/>
      </w:r>
    </w:p>
    <w:p w14:paraId="1D722DC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_Toc17999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kern w:val="36"/>
          <w:szCs w:val="32"/>
        </w:rPr>
        <w:t>6</w:t>
      </w:r>
      <w:r>
        <w:rPr>
          <w:rFonts w:ascii="Times New Roman" w:hAnsi="Times New Roman" w:cs="Times New Roman"/>
          <w:bCs/>
          <w:color w:val="auto"/>
          <w:kern w:val="36"/>
          <w:szCs w:val="32"/>
        </w:rPr>
        <w:t xml:space="preserve"> </w:t>
      </w:r>
      <w:r>
        <w:rPr>
          <w:rFonts w:hint="eastAsia" w:ascii="Times New Roman" w:hAnsi="Times New Roman" w:cs="宋体"/>
          <w:bCs/>
          <w:color w:val="auto"/>
          <w:kern w:val="36"/>
          <w:szCs w:val="32"/>
        </w:rPr>
        <w:t>整改落实情况</w:t>
      </w:r>
      <w:r>
        <w:rPr>
          <w:color w:val="auto"/>
        </w:rPr>
        <w:tab/>
      </w:r>
      <w:r>
        <w:rPr>
          <w:color w:val="auto"/>
        </w:rPr>
        <w:fldChar w:fldCharType="begin"/>
      </w:r>
      <w:r>
        <w:rPr>
          <w:color w:val="auto"/>
        </w:rPr>
        <w:instrText xml:space="preserve"> PAGEREF _Toc17999 \h </w:instrText>
      </w:r>
      <w:r>
        <w:rPr>
          <w:color w:val="auto"/>
        </w:rPr>
        <w:fldChar w:fldCharType="separate"/>
      </w:r>
      <w:r>
        <w:rPr>
          <w:color w:val="auto"/>
        </w:rPr>
        <w:t>102</w:t>
      </w:r>
      <w:r>
        <w:rPr>
          <w:color w:val="auto"/>
        </w:rPr>
        <w:fldChar w:fldCharType="end"/>
      </w:r>
      <w:r>
        <w:rPr>
          <w:rFonts w:ascii="Times New Roman" w:hAnsi="Times New Roman" w:cs="Times New Roman"/>
          <w:bCs/>
          <w:color w:val="auto"/>
          <w:szCs w:val="24"/>
        </w:rPr>
        <w:fldChar w:fldCharType="end"/>
      </w:r>
    </w:p>
    <w:p w14:paraId="532DF4B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_Toc29776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6.1</w:t>
      </w:r>
      <w:r>
        <w:rPr>
          <w:rFonts w:ascii="Times New Roman" w:hAnsi="Times New Roman" w:cs="Times New Roman"/>
          <w:bCs/>
          <w:color w:val="auto"/>
          <w:szCs w:val="28"/>
        </w:rPr>
        <w:t xml:space="preserve"> </w:t>
      </w:r>
      <w:r>
        <w:rPr>
          <w:rFonts w:hint="eastAsia" w:ascii="宋体" w:hAnsi="宋体" w:cs="宋体"/>
          <w:bCs/>
          <w:color w:val="auto"/>
          <w:szCs w:val="28"/>
        </w:rPr>
        <w:t>安全设施符合性诊断及整改设计提出的整改项落实情况</w:t>
      </w:r>
      <w:r>
        <w:rPr>
          <w:color w:val="auto"/>
        </w:rPr>
        <w:tab/>
      </w:r>
      <w:r>
        <w:rPr>
          <w:color w:val="auto"/>
        </w:rPr>
        <w:fldChar w:fldCharType="begin"/>
      </w:r>
      <w:r>
        <w:rPr>
          <w:color w:val="auto"/>
        </w:rPr>
        <w:instrText xml:space="preserve"> PAGEREF _Toc29776 \h </w:instrText>
      </w:r>
      <w:r>
        <w:rPr>
          <w:color w:val="auto"/>
        </w:rPr>
        <w:fldChar w:fldCharType="separate"/>
      </w:r>
      <w:r>
        <w:rPr>
          <w:color w:val="auto"/>
        </w:rPr>
        <w:t>102</w:t>
      </w:r>
      <w:r>
        <w:rPr>
          <w:color w:val="auto"/>
        </w:rPr>
        <w:fldChar w:fldCharType="end"/>
      </w:r>
      <w:r>
        <w:rPr>
          <w:rFonts w:ascii="Times New Roman" w:hAnsi="Times New Roman" w:cs="Times New Roman"/>
          <w:bCs/>
          <w:color w:val="auto"/>
          <w:szCs w:val="24"/>
        </w:rPr>
        <w:fldChar w:fldCharType="end"/>
      </w:r>
    </w:p>
    <w:p w14:paraId="7D7C438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_Toc30942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2</w:t>
      </w:r>
      <w:r>
        <w:rPr>
          <w:rFonts w:hint="eastAsia" w:ascii="Times New Roman" w:hAnsi="Times New Roman" w:cs="宋体"/>
          <w:bCs/>
          <w:color w:val="auto"/>
          <w:szCs w:val="28"/>
        </w:rPr>
        <w:t>隐患整改措施</w:t>
      </w:r>
      <w:r>
        <w:rPr>
          <w:color w:val="auto"/>
        </w:rPr>
        <w:tab/>
      </w:r>
      <w:r>
        <w:rPr>
          <w:color w:val="auto"/>
        </w:rPr>
        <w:fldChar w:fldCharType="begin"/>
      </w:r>
      <w:r>
        <w:rPr>
          <w:color w:val="auto"/>
        </w:rPr>
        <w:instrText xml:space="preserve"> PAGEREF _Toc30942 \h </w:instrText>
      </w:r>
      <w:r>
        <w:rPr>
          <w:color w:val="auto"/>
        </w:rPr>
        <w:fldChar w:fldCharType="separate"/>
      </w:r>
      <w:r>
        <w:rPr>
          <w:color w:val="auto"/>
        </w:rPr>
        <w:t>102</w:t>
      </w:r>
      <w:r>
        <w:rPr>
          <w:color w:val="auto"/>
        </w:rPr>
        <w:fldChar w:fldCharType="end"/>
      </w:r>
      <w:r>
        <w:rPr>
          <w:rFonts w:ascii="Times New Roman" w:hAnsi="Times New Roman" w:cs="Times New Roman"/>
          <w:bCs/>
          <w:color w:val="auto"/>
          <w:szCs w:val="24"/>
        </w:rPr>
        <w:fldChar w:fldCharType="end"/>
      </w:r>
    </w:p>
    <w:p w14:paraId="34A335A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_Toc30644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3</w:t>
      </w:r>
      <w:r>
        <w:rPr>
          <w:rFonts w:ascii="Times New Roman" w:hAnsi="Times New Roman" w:cs="Times New Roman"/>
          <w:bCs/>
          <w:color w:val="auto"/>
          <w:szCs w:val="28"/>
        </w:rPr>
        <w:t xml:space="preserve"> </w:t>
      </w:r>
      <w:r>
        <w:rPr>
          <w:rFonts w:hint="eastAsia" w:ascii="Times New Roman" w:hAnsi="Times New Roman" w:cs="宋体"/>
          <w:bCs/>
          <w:color w:val="auto"/>
          <w:szCs w:val="28"/>
        </w:rPr>
        <w:t>整改落实情况</w:t>
      </w:r>
      <w:r>
        <w:rPr>
          <w:color w:val="auto"/>
        </w:rPr>
        <w:tab/>
      </w:r>
      <w:r>
        <w:rPr>
          <w:color w:val="auto"/>
        </w:rPr>
        <w:fldChar w:fldCharType="begin"/>
      </w:r>
      <w:r>
        <w:rPr>
          <w:color w:val="auto"/>
        </w:rPr>
        <w:instrText xml:space="preserve"> PAGEREF _Toc30644 \h </w:instrText>
      </w:r>
      <w:r>
        <w:rPr>
          <w:color w:val="auto"/>
        </w:rPr>
        <w:fldChar w:fldCharType="separate"/>
      </w:r>
      <w:r>
        <w:rPr>
          <w:color w:val="auto"/>
        </w:rPr>
        <w:t>102</w:t>
      </w:r>
      <w:r>
        <w:rPr>
          <w:color w:val="auto"/>
        </w:rPr>
        <w:fldChar w:fldCharType="end"/>
      </w:r>
      <w:r>
        <w:rPr>
          <w:rFonts w:ascii="Times New Roman" w:hAnsi="Times New Roman" w:cs="Times New Roman"/>
          <w:bCs/>
          <w:color w:val="auto"/>
          <w:szCs w:val="24"/>
        </w:rPr>
        <w:fldChar w:fldCharType="end"/>
      </w:r>
    </w:p>
    <w:p w14:paraId="53DBAB1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_Toc27939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4</w:t>
      </w:r>
      <w:r>
        <w:rPr>
          <w:rFonts w:ascii="Times New Roman" w:hAnsi="Times New Roman" w:cs="Times New Roman"/>
          <w:bCs/>
          <w:color w:val="auto"/>
          <w:szCs w:val="28"/>
        </w:rPr>
        <w:t xml:space="preserve"> </w:t>
      </w:r>
      <w:r>
        <w:rPr>
          <w:rFonts w:hint="eastAsia" w:ascii="Times New Roman" w:hAnsi="Times New Roman" w:cs="宋体"/>
          <w:bCs/>
          <w:color w:val="auto"/>
          <w:szCs w:val="28"/>
        </w:rPr>
        <w:t>建议补充的安全对策措施</w:t>
      </w:r>
      <w:r>
        <w:rPr>
          <w:color w:val="auto"/>
        </w:rPr>
        <w:tab/>
      </w:r>
      <w:r>
        <w:rPr>
          <w:color w:val="auto"/>
        </w:rPr>
        <w:fldChar w:fldCharType="begin"/>
      </w:r>
      <w:r>
        <w:rPr>
          <w:color w:val="auto"/>
        </w:rPr>
        <w:instrText xml:space="preserve"> PAGEREF _Toc27939 \h </w:instrText>
      </w:r>
      <w:r>
        <w:rPr>
          <w:color w:val="auto"/>
        </w:rPr>
        <w:fldChar w:fldCharType="separate"/>
      </w:r>
      <w:r>
        <w:rPr>
          <w:color w:val="auto"/>
        </w:rPr>
        <w:t>102</w:t>
      </w:r>
      <w:r>
        <w:rPr>
          <w:color w:val="auto"/>
        </w:rPr>
        <w:fldChar w:fldCharType="end"/>
      </w:r>
      <w:r>
        <w:rPr>
          <w:rFonts w:ascii="Times New Roman" w:hAnsi="Times New Roman" w:cs="Times New Roman"/>
          <w:bCs/>
          <w:color w:val="auto"/>
          <w:szCs w:val="24"/>
        </w:rPr>
        <w:fldChar w:fldCharType="end"/>
      </w:r>
    </w:p>
    <w:p w14:paraId="7726668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_Toc12463 </w:instrText>
      </w:r>
      <w:r>
        <w:rPr>
          <w:rFonts w:ascii="Times New Roman" w:hAnsi="Times New Roman" w:cs="Times New Roman"/>
          <w:bCs/>
          <w:color w:val="auto"/>
          <w:szCs w:val="24"/>
        </w:rPr>
        <w:fldChar w:fldCharType="separate"/>
      </w:r>
      <w:r>
        <w:rPr>
          <w:rFonts w:hint="eastAsia"/>
          <w:color w:val="auto"/>
        </w:rPr>
        <w:t>7</w:t>
      </w:r>
      <w:r>
        <w:rPr>
          <w:color w:val="auto"/>
        </w:rPr>
        <w:t xml:space="preserve"> </w:t>
      </w:r>
      <w:r>
        <w:rPr>
          <w:rFonts w:hint="eastAsia"/>
          <w:color w:val="auto"/>
        </w:rPr>
        <w:t>安全验收评价结论</w:t>
      </w:r>
      <w:r>
        <w:rPr>
          <w:color w:val="auto"/>
        </w:rPr>
        <w:tab/>
      </w:r>
      <w:r>
        <w:rPr>
          <w:color w:val="auto"/>
        </w:rPr>
        <w:fldChar w:fldCharType="begin"/>
      </w:r>
      <w:r>
        <w:rPr>
          <w:color w:val="auto"/>
        </w:rPr>
        <w:instrText xml:space="preserve"> PAGEREF _Toc12463 \h </w:instrText>
      </w:r>
      <w:r>
        <w:rPr>
          <w:color w:val="auto"/>
        </w:rPr>
        <w:fldChar w:fldCharType="separate"/>
      </w:r>
      <w:r>
        <w:rPr>
          <w:color w:val="auto"/>
        </w:rPr>
        <w:t>104</w:t>
      </w:r>
      <w:r>
        <w:rPr>
          <w:color w:val="auto"/>
        </w:rPr>
        <w:fldChar w:fldCharType="end"/>
      </w:r>
      <w:r>
        <w:rPr>
          <w:rFonts w:ascii="Times New Roman" w:hAnsi="Times New Roman" w:cs="Times New Roman"/>
          <w:bCs/>
          <w:color w:val="auto"/>
          <w:szCs w:val="24"/>
        </w:rPr>
        <w:fldChar w:fldCharType="end"/>
      </w:r>
    </w:p>
    <w:p w14:paraId="338A2ACB">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_Toc19828 </w:instrText>
      </w:r>
      <w:r>
        <w:rPr>
          <w:rFonts w:ascii="Times New Roman" w:hAnsi="Times New Roman" w:cs="Times New Roman"/>
          <w:bCs/>
          <w:color w:val="auto"/>
          <w:szCs w:val="24"/>
        </w:rPr>
        <w:fldChar w:fldCharType="separate"/>
      </w:r>
      <w:r>
        <w:rPr>
          <w:rFonts w:hint="eastAsia" w:ascii="宋体" w:hAnsi="宋体"/>
          <w:color w:val="auto"/>
          <w:szCs w:val="32"/>
        </w:rPr>
        <w:t>附件</w:t>
      </w:r>
      <w:r>
        <w:rPr>
          <w:color w:val="auto"/>
        </w:rPr>
        <w:tab/>
      </w:r>
      <w:r>
        <w:rPr>
          <w:color w:val="auto"/>
        </w:rPr>
        <w:fldChar w:fldCharType="begin"/>
      </w:r>
      <w:r>
        <w:rPr>
          <w:color w:val="auto"/>
        </w:rPr>
        <w:instrText xml:space="preserve"> PAGEREF _Toc19828 \h </w:instrText>
      </w:r>
      <w:r>
        <w:rPr>
          <w:color w:val="auto"/>
        </w:rPr>
        <w:fldChar w:fldCharType="separate"/>
      </w:r>
      <w:r>
        <w:rPr>
          <w:color w:val="auto"/>
        </w:rPr>
        <w:t>106</w:t>
      </w:r>
      <w:r>
        <w:rPr>
          <w:color w:val="auto"/>
        </w:rP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兴国石油分公司将军加油站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安全设施竣工验收评价报告</w:t>
      </w:r>
    </w:p>
    <w:p w14:paraId="321C9A95">
      <w:pPr>
        <w:pStyle w:val="2"/>
        <w:rPr>
          <w:color w:val="auto"/>
          <w:sz w:val="32"/>
          <w:szCs w:val="32"/>
        </w:rPr>
      </w:pPr>
      <w:bookmarkStart w:id="0" w:name="_Toc18141"/>
      <w:bookmarkStart w:id="1" w:name="_Toc16878"/>
    </w:p>
    <w:p w14:paraId="77DDBEFE">
      <w:pPr>
        <w:pStyle w:val="2"/>
        <w:pageBreakBefore w:val="0"/>
        <w:kinsoku/>
        <w:wordWrap/>
        <w:overflowPunct/>
        <w:topLinePunct w:val="0"/>
        <w:autoSpaceDE/>
        <w:autoSpaceDN/>
        <w:bidi w:val="0"/>
        <w:spacing w:line="580" w:lineRule="exact"/>
        <w:textAlignment w:val="auto"/>
        <w:rPr>
          <w:color w:val="auto"/>
          <w:sz w:val="32"/>
          <w:szCs w:val="32"/>
        </w:rPr>
      </w:pPr>
      <w:r>
        <w:rPr>
          <w:color w:val="auto"/>
          <w:sz w:val="32"/>
          <w:szCs w:val="32"/>
        </w:rPr>
        <w:t xml:space="preserve">1 </w:t>
      </w:r>
      <w:r>
        <w:rPr>
          <w:rFonts w:hint="eastAsia" w:cs="宋体"/>
          <w:color w:val="auto"/>
          <w:sz w:val="32"/>
          <w:szCs w:val="32"/>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rPr>
      </w:pPr>
      <w:bookmarkStart w:id="2" w:name="_Toc20305"/>
      <w:bookmarkStart w:id="3" w:name="_Toc13532"/>
      <w:bookmarkStart w:id="4" w:name="_Toc343692239"/>
      <w:r>
        <w:rPr>
          <w:color w:val="auto"/>
          <w:sz w:val="32"/>
          <w:szCs w:val="32"/>
        </w:rPr>
        <w:t>1.1</w:t>
      </w:r>
      <w:r>
        <w:rPr>
          <w:rFonts w:hint="eastAsia" w:cs="宋体"/>
          <w:color w:val="auto"/>
          <w:sz w:val="32"/>
          <w:szCs w:val="32"/>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rPr>
      </w:pPr>
      <w:bookmarkStart w:id="6" w:name="_Toc17968"/>
      <w:r>
        <w:rPr>
          <w:color w:val="auto"/>
        </w:rPr>
        <w:t>1.1.2</w:t>
      </w:r>
      <w:r>
        <w:rPr>
          <w:rFonts w:hint="eastAsia" w:cs="宋体"/>
          <w:color w:val="auto"/>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rPr>
      </w:pPr>
      <w:bookmarkStart w:id="7" w:name="_Toc15227"/>
      <w:bookmarkStart w:id="8" w:name="_Toc343692240"/>
      <w:bookmarkStart w:id="9" w:name="_Toc26059"/>
      <w:r>
        <w:rPr>
          <w:color w:val="auto"/>
        </w:rPr>
        <w:t>1.2</w:t>
      </w:r>
      <w:r>
        <w:rPr>
          <w:rFonts w:hint="eastAsia" w:cs="宋体"/>
          <w:color w:val="auto"/>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rPr>
      </w:pPr>
      <w:bookmarkStart w:id="11" w:name="_Toc17479"/>
      <w:r>
        <w:rPr>
          <w:color w:val="auto"/>
        </w:rPr>
        <w:t>1.2.2</w:t>
      </w:r>
      <w:r>
        <w:rPr>
          <w:rFonts w:hint="eastAsia" w:cs="宋体"/>
          <w:color w:val="auto"/>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5AB35D3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《电动汽车充电站设计标准》（GB/T50966-2024）</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0ADECA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12A531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rPr>
      </w:pPr>
      <w:bookmarkStart w:id="12" w:name="_Toc1957"/>
      <w:r>
        <w:rPr>
          <w:color w:val="auto"/>
        </w:rPr>
        <w:t>1.2.3</w:t>
      </w:r>
      <w:r>
        <w:rPr>
          <w:rFonts w:hint="eastAsia" w:cs="宋体"/>
          <w:color w:val="auto"/>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rPr>
      </w:pPr>
      <w:bookmarkStart w:id="13" w:name="_Toc29244"/>
      <w:bookmarkStart w:id="14" w:name="_Toc17019"/>
      <w:r>
        <w:rPr>
          <w:color w:val="auto"/>
        </w:rPr>
        <w:t>1.3</w:t>
      </w:r>
      <w:r>
        <w:rPr>
          <w:rFonts w:hint="eastAsia" w:cs="宋体"/>
          <w:color w:val="auto"/>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rPr>
      </w:pPr>
      <w:bookmarkStart w:id="15" w:name="_Toc8274"/>
      <w:r>
        <w:rPr>
          <w:color w:val="auto"/>
        </w:rPr>
        <w:t>1.3.1</w:t>
      </w:r>
      <w:r>
        <w:rPr>
          <w:rFonts w:hint="eastAsia" w:cs="宋体"/>
          <w:color w:val="auto"/>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兴国将军</w:t>
      </w:r>
      <w:r>
        <w:rPr>
          <w:rFonts w:hint="eastAsia" w:ascii="Times New Roman" w:hAnsi="Times New Roman" w:cs="宋体"/>
          <w:color w:val="auto"/>
          <w:spacing w:val="-6"/>
          <w:sz w:val="28"/>
          <w:szCs w:val="28"/>
        </w:rPr>
        <w:t>加油站，主要包括加油区罩棚、站房及储罐区、经营、储存装置</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lang w:val="en-US" w:eastAsia="zh-CN"/>
        </w:rPr>
        <w:t>充电区</w:t>
      </w:r>
      <w:r>
        <w:rPr>
          <w:rFonts w:hint="eastAsia" w:ascii="Times New Roman" w:hAnsi="Times New Roman" w:cs="宋体"/>
          <w:color w:val="auto"/>
          <w:spacing w:val="-6"/>
          <w:sz w:val="28"/>
          <w:szCs w:val="28"/>
        </w:rPr>
        <w:t>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rPr>
      </w:pPr>
      <w:bookmarkStart w:id="17" w:name="_Toc790"/>
      <w:bookmarkStart w:id="18" w:name="_Toc30418"/>
      <w:bookmarkStart w:id="19" w:name="_Toc343692242"/>
      <w:r>
        <w:rPr>
          <w:rStyle w:val="36"/>
          <w:color w:val="auto"/>
        </w:rPr>
        <w:t>1.4</w:t>
      </w:r>
      <w:r>
        <w:rPr>
          <w:rStyle w:val="36"/>
          <w:rFonts w:hint="eastAsia" w:cs="宋体"/>
          <w:color w:val="auto"/>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3"/>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rPr>
      </w:pPr>
    </w:p>
    <w:p w14:paraId="4B41B4EE">
      <w:pPr>
        <w:pStyle w:val="33"/>
        <w:rPr>
          <w:rFonts w:cs="Times New Roman"/>
          <w:color w:val="auto"/>
        </w:rPr>
      </w:pPr>
    </w:p>
    <w:p w14:paraId="00A736DC">
      <w:pPr>
        <w:pStyle w:val="33"/>
        <w:rPr>
          <w:rFonts w:cs="Times New Roman"/>
          <w:color w:val="auto"/>
        </w:rPr>
      </w:pPr>
    </w:p>
    <w:p w14:paraId="145D5834">
      <w:pPr>
        <w:pStyle w:val="33"/>
        <w:rPr>
          <w:rFonts w:cs="Times New Roman"/>
          <w:color w:val="auto"/>
        </w:rPr>
      </w:pPr>
    </w:p>
    <w:p w14:paraId="4D890F11">
      <w:pPr>
        <w:pStyle w:val="33"/>
        <w:rPr>
          <w:rFonts w:cs="Times New Roman"/>
          <w:color w:val="auto"/>
        </w:rPr>
      </w:pPr>
    </w:p>
    <w:p w14:paraId="7B08B412">
      <w:pPr>
        <w:pStyle w:val="33"/>
        <w:rPr>
          <w:rFonts w:cs="Times New Roman"/>
          <w:color w:val="auto"/>
        </w:rPr>
      </w:pPr>
    </w:p>
    <w:p w14:paraId="078600A9">
      <w:pPr>
        <w:pStyle w:val="33"/>
        <w:rPr>
          <w:rFonts w:cs="Times New Roman"/>
          <w:color w:val="auto"/>
        </w:rPr>
      </w:pPr>
    </w:p>
    <w:p w14:paraId="561DD7E9">
      <w:pPr>
        <w:pStyle w:val="33"/>
        <w:rPr>
          <w:rFonts w:cs="Times New Roman"/>
          <w:color w:val="auto"/>
        </w:rPr>
      </w:pPr>
    </w:p>
    <w:p w14:paraId="0A669B41">
      <w:pPr>
        <w:pStyle w:val="33"/>
        <w:rPr>
          <w:rFonts w:cs="Times New Roman"/>
          <w:color w:val="auto"/>
        </w:rPr>
      </w:pPr>
    </w:p>
    <w:p w14:paraId="40AB3319">
      <w:pPr>
        <w:pStyle w:val="33"/>
        <w:rPr>
          <w:rFonts w:cs="Times New Roman"/>
          <w:color w:val="auto"/>
        </w:rPr>
      </w:pPr>
    </w:p>
    <w:p w14:paraId="33AE0939">
      <w:pPr>
        <w:pStyle w:val="33"/>
        <w:rPr>
          <w:rFonts w:cs="Times New Roman"/>
          <w:color w:val="auto"/>
        </w:rPr>
      </w:pPr>
    </w:p>
    <w:p w14:paraId="44199675">
      <w:pPr>
        <w:pStyle w:val="33"/>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3"/>
        <w:ind w:firstLine="0"/>
        <w:outlineLvl w:val="0"/>
        <w:rPr>
          <w:rStyle w:val="35"/>
          <w:color w:val="auto"/>
        </w:rPr>
      </w:pPr>
      <w:bookmarkStart w:id="20" w:name="_Toc3289"/>
      <w:bookmarkStart w:id="21" w:name="_Toc22287"/>
      <w:bookmarkStart w:id="22" w:name="_Toc343692243"/>
      <w:r>
        <w:rPr>
          <w:rStyle w:val="35"/>
          <w:color w:val="auto"/>
        </w:rPr>
        <w:br w:type="page"/>
      </w:r>
      <w:bookmarkStart w:id="23" w:name="_Toc28665"/>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11122"/>
      <w:bookmarkStart w:id="25" w:name="_Toc343692244"/>
      <w:bookmarkStart w:id="26" w:name="_Toc14502"/>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4CF488A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兴国石油分公司将军加油站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兴国将军</w:t>
      </w:r>
      <w:r>
        <w:rPr>
          <w:rFonts w:hint="eastAsia" w:ascii="Times New Roman" w:hAnsi="Times New Roman" w:cs="Times New Roman"/>
          <w:color w:val="auto"/>
          <w:sz w:val="28"/>
          <w:szCs w:val="28"/>
        </w:rPr>
        <w:t>加油站”</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江西省赣州市兴国县埠头乡</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170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二</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17</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(赣)36073213202300021</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16</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394DFC29">
      <w:pPr>
        <w:spacing w:line="600" w:lineRule="exact"/>
        <w:ind w:firstLine="536" w:firstLineChars="200"/>
        <w:rPr>
          <w:rFonts w:hint="eastAsia"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2</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兴国石油分公司将军加油站</w:t>
      </w:r>
      <w:r>
        <w:rPr>
          <w:rFonts w:hint="eastAsia" w:ascii="Times New Roman" w:hAnsi="Times New Roman" w:cs="宋体"/>
          <w:color w:val="auto"/>
          <w:spacing w:val="-6"/>
          <w:sz w:val="28"/>
          <w:szCs w:val="28"/>
        </w:rPr>
        <w:t>安全设施符合性诊断及整改设计》。2024年</w:t>
      </w:r>
      <w:r>
        <w:rPr>
          <w:rFonts w:hint="eastAsia" w:ascii="Times New Roman" w:hAnsi="Times New Roman" w:cs="宋体"/>
          <w:color w:val="auto"/>
          <w:spacing w:val="-6"/>
          <w:sz w:val="28"/>
          <w:szCs w:val="28"/>
          <w:lang w:val="en-US" w:eastAsia="zh-CN"/>
        </w:rPr>
        <w:t>5</w:t>
      </w:r>
      <w:r>
        <w:rPr>
          <w:rFonts w:hint="eastAsia" w:ascii="Times New Roman" w:hAnsi="Times New Roman" w:cs="宋体"/>
          <w:color w:val="auto"/>
          <w:spacing w:val="-6"/>
          <w:sz w:val="28"/>
          <w:szCs w:val="28"/>
        </w:rPr>
        <w:t>月，河北海川能源科技股份有限公司对中国石化销售股份有限公司江西赣州兴国石油分公司将军加油站充电项目进行安全设施设计，并出具《中国石化销售股份有限公司江西赣州兴国石油分公司将军加油站充电项目安全设施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兴国将军</w:t>
      </w:r>
      <w:r>
        <w:rPr>
          <w:rFonts w:hint="eastAsia" w:ascii="Times New Roman" w:hAnsi="Times New Roman" w:cs="宋体"/>
          <w:color w:val="auto"/>
          <w:sz w:val="28"/>
          <w:szCs w:val="28"/>
        </w:rPr>
        <w:t>加油站进行安全设施符合性诊断及整改设计验收。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1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0"/>
        <w:gridCol w:w="714"/>
        <w:gridCol w:w="507"/>
        <w:gridCol w:w="273"/>
        <w:gridCol w:w="200"/>
        <w:gridCol w:w="783"/>
        <w:gridCol w:w="429"/>
        <w:gridCol w:w="641"/>
        <w:gridCol w:w="212"/>
        <w:gridCol w:w="646"/>
        <w:gridCol w:w="107"/>
        <w:gridCol w:w="108"/>
        <w:gridCol w:w="532"/>
        <w:gridCol w:w="317"/>
        <w:gridCol w:w="544"/>
        <w:gridCol w:w="415"/>
        <w:gridCol w:w="132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87"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752"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兴国石油分公司将军加油站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752"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江西省赣州市兴国县埠头乡</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694"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12"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14" w:type="dxa"/>
            <w:gridSpan w:val="5"/>
            <w:vAlign w:val="center"/>
          </w:tcPr>
          <w:p w14:paraId="20224B41">
            <w:pPr>
              <w:spacing w:line="260" w:lineRule="exact"/>
              <w:jc w:val="center"/>
              <w:rPr>
                <w:rFonts w:ascii="Times New Roman" w:hAnsi="Times New Roman" w:cs="宋体"/>
                <w:color w:val="auto"/>
              </w:rPr>
            </w:pPr>
          </w:p>
        </w:tc>
        <w:tc>
          <w:tcPr>
            <w:tcW w:w="1393"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39"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752"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752"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752"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752"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06" w:type="dxa"/>
            <w:gridSpan w:val="6"/>
            <w:vAlign w:val="center"/>
          </w:tcPr>
          <w:p w14:paraId="293EFE2D">
            <w:pPr>
              <w:spacing w:line="260" w:lineRule="exact"/>
              <w:jc w:val="center"/>
              <w:rPr>
                <w:rFonts w:hint="eastAsia" w:ascii="Times New Roman" w:hAnsi="Times New Roman" w:eastAsia="宋体" w:cs="宋体"/>
                <w:color w:val="auto"/>
                <w:lang w:eastAsia="zh-CN"/>
              </w:rPr>
            </w:pPr>
          </w:p>
        </w:tc>
        <w:tc>
          <w:tcPr>
            <w:tcW w:w="1499"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47" w:type="dxa"/>
            <w:gridSpan w:val="7"/>
            <w:vAlign w:val="center"/>
          </w:tcPr>
          <w:p w14:paraId="535ECC0E">
            <w:pPr>
              <w:spacing w:line="260" w:lineRule="exact"/>
              <w:jc w:val="center"/>
              <w:rPr>
                <w:rFonts w:hint="eastAsia" w:ascii="Times New Roman" w:hAnsi="Times New Roman" w:eastAsia="宋体" w:cs="宋体"/>
                <w:color w:val="auto"/>
                <w:lang w:eastAsia="zh-CN"/>
              </w:rPr>
            </w:pP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21"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31"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江西省赣州市兴国县埠头乡</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27B519DF">
            <w:pPr>
              <w:spacing w:line="260" w:lineRule="exact"/>
              <w:jc w:val="center"/>
              <w:rPr>
                <w:rFonts w:ascii="Times New Roman" w:hAnsi="Times New Roman" w:cs="宋体"/>
                <w:color w:val="auto"/>
              </w:rPr>
            </w:pPr>
          </w:p>
        </w:tc>
        <w:tc>
          <w:tcPr>
            <w:tcW w:w="1221"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31"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21"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31"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兴国将军</w:t>
            </w:r>
            <w:r>
              <w:rPr>
                <w:rFonts w:hint="eastAsia" w:ascii="Times New Roman" w:hAnsi="Times New Roman" w:cs="宋体"/>
                <w:color w:val="auto"/>
              </w:rPr>
              <w:t>加油站内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1C883813">
            <w:pPr>
              <w:spacing w:line="260" w:lineRule="exact"/>
              <w:jc w:val="center"/>
              <w:rPr>
                <w:rFonts w:ascii="Times New Roman" w:hAnsi="Times New Roman" w:cs="宋体"/>
                <w:color w:val="auto"/>
              </w:rPr>
            </w:pPr>
          </w:p>
        </w:tc>
        <w:tc>
          <w:tcPr>
            <w:tcW w:w="1221"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38"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393"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00"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17</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14</w:t>
            </w:r>
            <w:r>
              <w:rPr>
                <w:rFonts w:hint="eastAsia" w:ascii="Times New Roman" w:hAnsi="Times New Roman" w:cs="宋体"/>
                <w:color w:val="auto"/>
              </w:rPr>
              <w:t>5m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6FE49949">
            <w:pPr>
              <w:spacing w:line="260" w:lineRule="exact"/>
              <w:jc w:val="center"/>
              <w:rPr>
                <w:rFonts w:ascii="Times New Roman" w:hAnsi="Times New Roman" w:cs="宋体"/>
                <w:color w:val="auto"/>
              </w:rPr>
            </w:pPr>
          </w:p>
        </w:tc>
        <w:tc>
          <w:tcPr>
            <w:tcW w:w="1221"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31"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913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881"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18"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40"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44"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0"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83"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70"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65"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57"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59"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24"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6A2D74E5">
            <w:pPr>
              <w:spacing w:line="260" w:lineRule="exact"/>
              <w:jc w:val="center"/>
              <w:rPr>
                <w:rFonts w:ascii="Times New Roman" w:hAnsi="Times New Roman" w:cs="宋体"/>
                <w:color w:val="auto"/>
              </w:rPr>
            </w:pPr>
          </w:p>
        </w:tc>
        <w:tc>
          <w:tcPr>
            <w:tcW w:w="1144" w:type="dxa"/>
            <w:gridSpan w:val="2"/>
            <w:vAlign w:val="center"/>
          </w:tcPr>
          <w:p w14:paraId="6CB4BFAE">
            <w:pPr>
              <w:spacing w:line="260" w:lineRule="exact"/>
              <w:jc w:val="center"/>
              <w:rPr>
                <w:rFonts w:ascii="Times New Roman" w:hAnsi="Times New Roman" w:cs="宋体"/>
                <w:color w:val="auto"/>
              </w:rPr>
            </w:pPr>
          </w:p>
        </w:tc>
        <w:tc>
          <w:tcPr>
            <w:tcW w:w="780" w:type="dxa"/>
            <w:gridSpan w:val="2"/>
            <w:vAlign w:val="center"/>
          </w:tcPr>
          <w:p w14:paraId="309C1C94">
            <w:pPr>
              <w:spacing w:line="260" w:lineRule="exact"/>
              <w:jc w:val="center"/>
              <w:rPr>
                <w:rFonts w:ascii="Times New Roman" w:hAnsi="Times New Roman" w:cs="宋体"/>
                <w:color w:val="auto"/>
              </w:rPr>
            </w:pPr>
          </w:p>
        </w:tc>
        <w:tc>
          <w:tcPr>
            <w:tcW w:w="983"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70"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4CC05A04">
            <w:pPr>
              <w:spacing w:line="260" w:lineRule="exact"/>
              <w:jc w:val="center"/>
              <w:rPr>
                <w:rFonts w:ascii="Times New Roman" w:hAnsi="Times New Roman" w:cs="宋体"/>
                <w:color w:val="auto"/>
              </w:rPr>
            </w:pPr>
          </w:p>
        </w:tc>
        <w:tc>
          <w:tcPr>
            <w:tcW w:w="959" w:type="dxa"/>
            <w:gridSpan w:val="2"/>
            <w:vAlign w:val="center"/>
          </w:tcPr>
          <w:p w14:paraId="5C7C732F">
            <w:pPr>
              <w:spacing w:line="260" w:lineRule="exact"/>
              <w:jc w:val="center"/>
              <w:rPr>
                <w:rFonts w:ascii="Times New Roman" w:hAnsi="Times New Roman" w:cs="宋体"/>
                <w:color w:val="auto"/>
              </w:rPr>
            </w:pPr>
          </w:p>
        </w:tc>
        <w:tc>
          <w:tcPr>
            <w:tcW w:w="1324"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410C521F">
            <w:pPr>
              <w:spacing w:line="260" w:lineRule="exact"/>
              <w:jc w:val="center"/>
              <w:rPr>
                <w:rFonts w:ascii="Times New Roman" w:hAnsi="Times New Roman" w:cs="宋体"/>
                <w:color w:val="auto"/>
              </w:rPr>
            </w:pPr>
          </w:p>
        </w:tc>
        <w:tc>
          <w:tcPr>
            <w:tcW w:w="1144" w:type="dxa"/>
            <w:gridSpan w:val="2"/>
            <w:vAlign w:val="center"/>
          </w:tcPr>
          <w:p w14:paraId="362F30AC">
            <w:pPr>
              <w:spacing w:line="260" w:lineRule="exact"/>
              <w:jc w:val="center"/>
              <w:rPr>
                <w:rFonts w:ascii="Times New Roman" w:hAnsi="Times New Roman" w:cs="宋体"/>
                <w:color w:val="auto"/>
              </w:rPr>
            </w:pPr>
          </w:p>
        </w:tc>
        <w:tc>
          <w:tcPr>
            <w:tcW w:w="780" w:type="dxa"/>
            <w:gridSpan w:val="2"/>
            <w:vAlign w:val="center"/>
          </w:tcPr>
          <w:p w14:paraId="722DDC89">
            <w:pPr>
              <w:spacing w:line="260" w:lineRule="exact"/>
              <w:jc w:val="center"/>
              <w:rPr>
                <w:rFonts w:ascii="Times New Roman" w:hAnsi="Times New Roman" w:cs="宋体"/>
                <w:color w:val="auto"/>
              </w:rPr>
            </w:pPr>
          </w:p>
        </w:tc>
        <w:tc>
          <w:tcPr>
            <w:tcW w:w="983"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70"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56D8FB21">
            <w:pPr>
              <w:spacing w:line="260" w:lineRule="exact"/>
              <w:jc w:val="center"/>
              <w:rPr>
                <w:rFonts w:ascii="Times New Roman" w:hAnsi="Times New Roman" w:cs="宋体"/>
                <w:color w:val="auto"/>
              </w:rPr>
            </w:pPr>
          </w:p>
        </w:tc>
        <w:tc>
          <w:tcPr>
            <w:tcW w:w="959" w:type="dxa"/>
            <w:gridSpan w:val="2"/>
            <w:vAlign w:val="center"/>
          </w:tcPr>
          <w:p w14:paraId="0F153FA9">
            <w:pPr>
              <w:spacing w:line="260" w:lineRule="exact"/>
              <w:jc w:val="center"/>
              <w:rPr>
                <w:rFonts w:ascii="Times New Roman" w:hAnsi="Times New Roman" w:cs="宋体"/>
                <w:color w:val="auto"/>
              </w:rPr>
            </w:pPr>
          </w:p>
        </w:tc>
        <w:tc>
          <w:tcPr>
            <w:tcW w:w="1324" w:type="dxa"/>
            <w:vAlign w:val="center"/>
          </w:tcPr>
          <w:p w14:paraId="154DA748">
            <w:pPr>
              <w:spacing w:line="260" w:lineRule="exact"/>
              <w:jc w:val="center"/>
              <w:rPr>
                <w:rFonts w:ascii="Times New Roman" w:hAnsi="Times New Roman" w:cs="宋体"/>
                <w:color w:val="auto"/>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2CB0FD3B">
            <w:pPr>
              <w:spacing w:line="260" w:lineRule="exact"/>
              <w:jc w:val="center"/>
              <w:rPr>
                <w:rFonts w:ascii="Times New Roman" w:hAnsi="Times New Roman" w:cs="宋体"/>
                <w:color w:val="auto"/>
              </w:rPr>
            </w:pPr>
          </w:p>
        </w:tc>
        <w:tc>
          <w:tcPr>
            <w:tcW w:w="1144" w:type="dxa"/>
            <w:gridSpan w:val="2"/>
            <w:vAlign w:val="center"/>
          </w:tcPr>
          <w:p w14:paraId="1E8FE1ED">
            <w:pPr>
              <w:spacing w:line="260" w:lineRule="exact"/>
              <w:jc w:val="center"/>
              <w:rPr>
                <w:rFonts w:ascii="Times New Roman" w:hAnsi="Times New Roman" w:cs="宋体"/>
                <w:color w:val="auto"/>
              </w:rPr>
            </w:pPr>
          </w:p>
        </w:tc>
        <w:tc>
          <w:tcPr>
            <w:tcW w:w="780" w:type="dxa"/>
            <w:gridSpan w:val="2"/>
            <w:vAlign w:val="center"/>
          </w:tcPr>
          <w:p w14:paraId="33210FEB">
            <w:pPr>
              <w:spacing w:line="260" w:lineRule="exact"/>
              <w:jc w:val="center"/>
              <w:rPr>
                <w:rFonts w:ascii="Times New Roman" w:hAnsi="Times New Roman" w:cs="宋体"/>
                <w:color w:val="auto"/>
              </w:rPr>
            </w:pPr>
          </w:p>
        </w:tc>
        <w:tc>
          <w:tcPr>
            <w:tcW w:w="983" w:type="dxa"/>
            <w:gridSpan w:val="2"/>
            <w:shd w:val="clear" w:color="auto" w:fill="auto"/>
            <w:vAlign w:val="center"/>
          </w:tcPr>
          <w:p w14:paraId="4529544E">
            <w:pPr>
              <w:spacing w:line="260" w:lineRule="exact"/>
              <w:jc w:val="center"/>
              <w:rPr>
                <w:rFonts w:hint="eastAsia"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70" w:type="dxa"/>
            <w:gridSpan w:val="2"/>
            <w:shd w:val="clear" w:color="auto" w:fill="auto"/>
            <w:vAlign w:val="center"/>
          </w:tcPr>
          <w:p w14:paraId="0FD1F930">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63269DB9">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5BA8F62C">
            <w:pPr>
              <w:spacing w:line="260" w:lineRule="exact"/>
              <w:jc w:val="center"/>
              <w:rPr>
                <w:rFonts w:ascii="Times New Roman" w:hAnsi="Times New Roman" w:cs="宋体"/>
                <w:color w:val="auto"/>
              </w:rPr>
            </w:pPr>
          </w:p>
        </w:tc>
        <w:tc>
          <w:tcPr>
            <w:tcW w:w="959" w:type="dxa"/>
            <w:gridSpan w:val="2"/>
            <w:vAlign w:val="center"/>
          </w:tcPr>
          <w:p w14:paraId="552403A1">
            <w:pPr>
              <w:spacing w:line="260" w:lineRule="exact"/>
              <w:jc w:val="center"/>
              <w:rPr>
                <w:rFonts w:ascii="Times New Roman" w:hAnsi="Times New Roman" w:cs="宋体"/>
                <w:color w:val="auto"/>
              </w:rPr>
            </w:pPr>
          </w:p>
        </w:tc>
        <w:tc>
          <w:tcPr>
            <w:tcW w:w="1324" w:type="dxa"/>
            <w:vAlign w:val="center"/>
          </w:tcPr>
          <w:p w14:paraId="01E739E5">
            <w:pPr>
              <w:spacing w:line="260" w:lineRule="exact"/>
              <w:jc w:val="center"/>
              <w:rPr>
                <w:rFonts w:ascii="Times New Roman" w:hAnsi="Times New Roman" w:cs="宋体"/>
                <w:color w:val="auto"/>
              </w:rPr>
            </w:pPr>
          </w:p>
        </w:tc>
      </w:tr>
      <w:tr w14:paraId="003C9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5C21FB4C">
            <w:pPr>
              <w:spacing w:line="260" w:lineRule="exact"/>
              <w:jc w:val="center"/>
              <w:rPr>
                <w:rFonts w:ascii="Times New Roman" w:hAnsi="Times New Roman" w:cs="宋体"/>
                <w:color w:val="auto"/>
              </w:rPr>
            </w:pPr>
          </w:p>
        </w:tc>
        <w:tc>
          <w:tcPr>
            <w:tcW w:w="1144" w:type="dxa"/>
            <w:gridSpan w:val="2"/>
            <w:vAlign w:val="center"/>
          </w:tcPr>
          <w:p w14:paraId="250C5BC6">
            <w:pPr>
              <w:spacing w:line="260" w:lineRule="exact"/>
              <w:jc w:val="center"/>
              <w:rPr>
                <w:rFonts w:ascii="Times New Roman" w:hAnsi="Times New Roman" w:cs="宋体"/>
                <w:color w:val="auto"/>
              </w:rPr>
            </w:pPr>
          </w:p>
        </w:tc>
        <w:tc>
          <w:tcPr>
            <w:tcW w:w="780" w:type="dxa"/>
            <w:gridSpan w:val="2"/>
            <w:vAlign w:val="center"/>
          </w:tcPr>
          <w:p w14:paraId="5FC3D5D2">
            <w:pPr>
              <w:spacing w:line="260" w:lineRule="exact"/>
              <w:jc w:val="center"/>
              <w:rPr>
                <w:rFonts w:ascii="Times New Roman" w:hAnsi="Times New Roman" w:cs="宋体"/>
                <w:color w:val="auto"/>
              </w:rPr>
            </w:pPr>
          </w:p>
        </w:tc>
        <w:tc>
          <w:tcPr>
            <w:tcW w:w="983" w:type="dxa"/>
            <w:gridSpan w:val="2"/>
            <w:vAlign w:val="center"/>
          </w:tcPr>
          <w:p w14:paraId="4A9CEB2B">
            <w:pPr>
              <w:spacing w:line="260" w:lineRule="exact"/>
              <w:jc w:val="center"/>
              <w:rPr>
                <w:rFonts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8</w:t>
            </w:r>
            <w:r>
              <w:rPr>
                <w:rFonts w:hint="eastAsia" w:ascii="Times New Roman" w:hAnsi="Times New Roman" w:cs="宋体"/>
                <w:color w:val="auto"/>
              </w:rPr>
              <w:t>#汽油</w:t>
            </w:r>
          </w:p>
        </w:tc>
        <w:tc>
          <w:tcPr>
            <w:tcW w:w="1070" w:type="dxa"/>
            <w:gridSpan w:val="2"/>
            <w:vAlign w:val="center"/>
          </w:tcPr>
          <w:p w14:paraId="025E1206">
            <w:pPr>
              <w:spacing w:line="260" w:lineRule="exact"/>
              <w:jc w:val="center"/>
              <w:rPr>
                <w:rFonts w:ascii="Times New Roman" w:hAnsi="Times New Roman" w:cs="宋体"/>
                <w:color w:val="auto"/>
              </w:rPr>
            </w:pPr>
            <w:r>
              <w:rPr>
                <w:rFonts w:hint="eastAsia" w:ascii="Times New Roman" w:hAnsi="Times New Roman" w:cs="宋体"/>
                <w:color w:val="auto"/>
              </w:rPr>
              <w:t>30m</w:t>
            </w:r>
            <w:r>
              <w:rPr>
                <w:rFonts w:hint="eastAsia" w:ascii="Times New Roman" w:hAnsi="Times New Roman" w:cs="宋体"/>
                <w:color w:val="auto"/>
                <w:vertAlign w:val="superscript"/>
              </w:rPr>
              <w:t>3</w:t>
            </w:r>
          </w:p>
        </w:tc>
        <w:tc>
          <w:tcPr>
            <w:tcW w:w="965" w:type="dxa"/>
            <w:gridSpan w:val="3"/>
            <w:vAlign w:val="center"/>
          </w:tcPr>
          <w:p w14:paraId="44808186">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11113A07">
            <w:pPr>
              <w:spacing w:line="260" w:lineRule="exact"/>
              <w:jc w:val="center"/>
              <w:rPr>
                <w:rFonts w:ascii="Times New Roman" w:hAnsi="Times New Roman" w:cs="宋体"/>
                <w:color w:val="auto"/>
              </w:rPr>
            </w:pPr>
          </w:p>
        </w:tc>
        <w:tc>
          <w:tcPr>
            <w:tcW w:w="959" w:type="dxa"/>
            <w:gridSpan w:val="2"/>
            <w:vAlign w:val="center"/>
          </w:tcPr>
          <w:p w14:paraId="02E1C3B4">
            <w:pPr>
              <w:spacing w:line="260" w:lineRule="exact"/>
              <w:jc w:val="center"/>
              <w:rPr>
                <w:rFonts w:ascii="Times New Roman" w:hAnsi="Times New Roman" w:cs="宋体"/>
                <w:color w:val="auto"/>
              </w:rPr>
            </w:pPr>
          </w:p>
        </w:tc>
        <w:tc>
          <w:tcPr>
            <w:tcW w:w="1324" w:type="dxa"/>
            <w:vAlign w:val="center"/>
          </w:tcPr>
          <w:p w14:paraId="2898A6BE">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101"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038"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101"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038"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2</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兴国石油分公司将军加油站</w:t>
      </w:r>
      <w:r>
        <w:rPr>
          <w:rFonts w:hint="eastAsia" w:ascii="Times New Roman" w:hAnsi="Times New Roman" w:cs="宋体"/>
          <w:color w:val="auto"/>
          <w:spacing w:val="-6"/>
          <w:sz w:val="28"/>
          <w:szCs w:val="28"/>
        </w:rPr>
        <w:t>安全设施符合性诊断及整改设计》，并通过专家审查。</w:t>
      </w:r>
    </w:p>
    <w:p w14:paraId="651FAA7E">
      <w:pPr>
        <w:pStyle w:val="33"/>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6"/>
          <w:color w:val="auto"/>
        </w:rPr>
      </w:pPr>
      <w:bookmarkStart w:id="28" w:name="_Toc2031"/>
      <w:r>
        <w:rPr>
          <w:rStyle w:val="36"/>
          <w:color w:val="auto"/>
        </w:rPr>
        <w:t xml:space="preserve">2.2 </w:t>
      </w:r>
      <w:r>
        <w:rPr>
          <w:rStyle w:val="36"/>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6085809E">
      <w:pPr>
        <w:spacing w:line="360" w:lineRule="auto"/>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加油站地处</w:t>
      </w:r>
      <w:r>
        <w:rPr>
          <w:rFonts w:hint="eastAsia" w:ascii="Times New Roman" w:hAnsi="Times New Roman" w:cs="Times New Roman"/>
          <w:color w:val="auto"/>
          <w:sz w:val="28"/>
          <w:szCs w:val="28"/>
          <w:lang w:eastAsia="zh-CN"/>
        </w:rPr>
        <w:t>江西省赣州市兴国县埠头乡</w:t>
      </w:r>
      <w:r>
        <w:rPr>
          <w:rFonts w:hint="eastAsia" w:ascii="Times New Roman" w:hAnsi="Times New Roman" w:cs="Times New Roman"/>
          <w:color w:val="auto"/>
          <w:sz w:val="28"/>
          <w:szCs w:val="28"/>
        </w:rPr>
        <w:t>。</w:t>
      </w:r>
    </w:p>
    <w:p w14:paraId="470A758B">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加油站北侧临苏区大道，加油站出入口与苏区大道连接。</w:t>
      </w:r>
    </w:p>
    <w:p w14:paraId="694A0371">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加油站西侧为</w:t>
      </w:r>
      <w:r>
        <w:rPr>
          <w:rFonts w:hint="eastAsia" w:ascii="Times New Roman" w:hAnsi="Times New Roman" w:cs="宋体"/>
          <w:color w:val="auto"/>
          <w:sz w:val="28"/>
          <w:szCs w:val="28"/>
          <w:lang w:val="en-US" w:eastAsia="zh-CN"/>
        </w:rPr>
        <w:t>村委会</w:t>
      </w:r>
      <w:r>
        <w:rPr>
          <w:rFonts w:hint="eastAsia" w:ascii="Times New Roman" w:hAnsi="Times New Roman" w:cs="宋体"/>
          <w:color w:val="auto"/>
          <w:sz w:val="28"/>
          <w:szCs w:val="28"/>
        </w:rPr>
        <w:t>（三类保护物）</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箱式变压器，充电区（四级）</w:t>
      </w:r>
      <w:r>
        <w:rPr>
          <w:rFonts w:hint="eastAsia" w:ascii="Times New Roman" w:hAnsi="Times New Roman" w:cs="宋体"/>
          <w:color w:val="auto"/>
          <w:sz w:val="28"/>
          <w:szCs w:val="28"/>
        </w:rPr>
        <w:t>；</w:t>
      </w:r>
    </w:p>
    <w:p w14:paraId="1703FBED">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南侧为</w:t>
      </w:r>
      <w:r>
        <w:rPr>
          <w:rFonts w:hint="eastAsia" w:ascii="Times New Roman" w:hAnsi="Times New Roman" w:cs="宋体"/>
          <w:color w:val="auto"/>
          <w:sz w:val="28"/>
          <w:szCs w:val="28"/>
          <w:lang w:val="en-US" w:eastAsia="zh-CN"/>
        </w:rPr>
        <w:t>架空通讯线（H=7m）</w:t>
      </w:r>
      <w:r>
        <w:rPr>
          <w:rFonts w:hint="eastAsia" w:ascii="Times New Roman" w:hAnsi="Times New Roman" w:cs="宋体"/>
          <w:color w:val="auto"/>
          <w:sz w:val="28"/>
          <w:szCs w:val="28"/>
        </w:rPr>
        <w:t>；</w:t>
      </w:r>
    </w:p>
    <w:p w14:paraId="54D3C8EF">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东侧为民房（三类保护物）及兴国县第十六幼儿园（重要公共建筑物）。</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w:t>
      </w:r>
      <w:r>
        <w:rPr>
          <w:rFonts w:hint="eastAsia" w:ascii="Times New Roman" w:hAnsi="Times New Roman" w:cs="宋体"/>
          <w:color w:val="auto"/>
          <w:sz w:val="28"/>
          <w:szCs w:val="28"/>
          <w:lang w:val="en-US" w:eastAsia="zh-CN"/>
        </w:rPr>
        <w:t>距离</w:t>
      </w:r>
      <w:r>
        <w:rPr>
          <w:rFonts w:hint="eastAsia" w:ascii="Times New Roman" w:hAnsi="Times New Roman" w:cs="宋体"/>
          <w:color w:val="auto"/>
          <w:sz w:val="28"/>
          <w:szCs w:val="28"/>
        </w:rPr>
        <w:t>重要建（构）筑物</w:t>
      </w:r>
      <w:r>
        <w:rPr>
          <w:rFonts w:hint="eastAsia" w:ascii="Times New Roman" w:hAnsi="Times New Roman" w:cs="宋体"/>
          <w:color w:val="auto"/>
          <w:sz w:val="28"/>
          <w:szCs w:val="28"/>
          <w:lang w:eastAsia="zh-CN"/>
        </w:rPr>
        <w:t>（兴国县第十六幼儿园）</w:t>
      </w:r>
      <w:r>
        <w:rPr>
          <w:rFonts w:hint="eastAsia" w:ascii="Times New Roman" w:hAnsi="Times New Roman" w:cs="宋体"/>
          <w:color w:val="auto"/>
          <w:sz w:val="28"/>
          <w:szCs w:val="28"/>
          <w:lang w:val="en-US" w:eastAsia="zh-CN"/>
        </w:rPr>
        <w:t>符合规范要求</w:t>
      </w:r>
      <w:r>
        <w:rPr>
          <w:rFonts w:hint="eastAsia" w:ascii="Times New Roman" w:hAnsi="Times New Roman" w:cs="宋体"/>
          <w:color w:val="auto"/>
          <w:sz w:val="28"/>
          <w:szCs w:val="28"/>
        </w:rPr>
        <w:t>，</w:t>
      </w:r>
      <w:r>
        <w:rPr>
          <w:rFonts w:hint="eastAsia" w:ascii="Times New Roman" w:hAnsi="Times New Roman" w:cs="宋体"/>
          <w:color w:val="auto"/>
          <w:sz w:val="28"/>
          <w:szCs w:val="28"/>
          <w:lang w:val="en-US" w:eastAsia="zh-CN"/>
        </w:rPr>
        <w:t>周边50m内</w:t>
      </w:r>
      <w:r>
        <w:rPr>
          <w:rFonts w:hint="eastAsia" w:ascii="Times New Roman" w:hAnsi="Times New Roman" w:cs="宋体"/>
          <w:color w:val="auto"/>
          <w:sz w:val="28"/>
          <w:szCs w:val="28"/>
        </w:rPr>
        <w:t>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1"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08"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1" w:type="dxa"/>
            <w:shd w:val="clear" w:color="auto" w:fill="auto"/>
            <w:vAlign w:val="center"/>
          </w:tcPr>
          <w:p w14:paraId="29F5502D">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val="en-US" w:eastAsia="zh-CN"/>
              </w:rPr>
              <w:t>北</w:t>
            </w:r>
            <w:r>
              <w:rPr>
                <w:rFonts w:hint="eastAsia" w:ascii="Times New Roman" w:hAnsi="Times New Roman" w:cs="Times New Roman"/>
                <w:bCs/>
                <w:color w:val="auto"/>
                <w:szCs w:val="24"/>
              </w:rPr>
              <w:t>侧</w:t>
            </w:r>
          </w:p>
        </w:tc>
        <w:tc>
          <w:tcPr>
            <w:tcW w:w="4108" w:type="dxa"/>
            <w:shd w:val="clear" w:color="auto" w:fill="auto"/>
            <w:vAlign w:val="center"/>
          </w:tcPr>
          <w:p w14:paraId="6A6C6792">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苏区大道</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62.5/67.1</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65B0E06">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4108" w:type="dxa"/>
            <w:shd w:val="clear" w:color="auto" w:fill="auto"/>
            <w:vAlign w:val="center"/>
          </w:tcPr>
          <w:p w14:paraId="21B79107">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村委会（三类保护物）</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52.8/61.3</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0C8FD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4108" w:type="dxa"/>
            <w:shd w:val="clear" w:color="auto" w:fill="auto"/>
            <w:vAlign w:val="center"/>
          </w:tcPr>
          <w:p w14:paraId="3492C10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val="en-US" w:eastAsia="zh-CN"/>
              </w:rPr>
              <w:t>箱式变压器</w:t>
            </w:r>
          </w:p>
        </w:tc>
        <w:tc>
          <w:tcPr>
            <w:tcW w:w="1766"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77.3/84.2</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463B5F">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C86D44A">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4108" w:type="dxa"/>
            <w:shd w:val="clear" w:color="auto" w:fill="auto"/>
            <w:vAlign w:val="center"/>
          </w:tcPr>
          <w:p w14:paraId="6AE9C41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val="en-US" w:eastAsia="zh-CN"/>
              </w:rPr>
              <w:t>充电区（四级）</w:t>
            </w:r>
          </w:p>
        </w:tc>
        <w:tc>
          <w:tcPr>
            <w:tcW w:w="1766"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83/90</w:t>
            </w:r>
          </w:p>
        </w:tc>
      </w:tr>
      <w:tr w14:paraId="4E97C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BCAB82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36A7570">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南侧</w:t>
            </w:r>
          </w:p>
        </w:tc>
        <w:tc>
          <w:tcPr>
            <w:tcW w:w="4108" w:type="dxa"/>
            <w:shd w:val="clear" w:color="auto" w:fill="auto"/>
            <w:vAlign w:val="center"/>
          </w:tcPr>
          <w:p w14:paraId="6F84D12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架空通讯线（H=7m）</w:t>
            </w:r>
          </w:p>
        </w:tc>
        <w:tc>
          <w:tcPr>
            <w:tcW w:w="1766" w:type="dxa"/>
            <w:vAlign w:val="center"/>
          </w:tcPr>
          <w:p w14:paraId="0AD4468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16.8/23.8</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71DD5A3C">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84A9943">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东侧</w:t>
            </w:r>
          </w:p>
        </w:tc>
        <w:tc>
          <w:tcPr>
            <w:tcW w:w="4108" w:type="dxa"/>
            <w:shd w:val="clear" w:color="auto" w:fill="auto"/>
            <w:vAlign w:val="center"/>
          </w:tcPr>
          <w:p w14:paraId="3667D163">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民房（三类保护物）</w:t>
            </w:r>
          </w:p>
        </w:tc>
        <w:tc>
          <w:tcPr>
            <w:tcW w:w="1766" w:type="dxa"/>
            <w:vAlign w:val="center"/>
          </w:tcPr>
          <w:p w14:paraId="4692F15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79.2/80.2</w:t>
            </w:r>
          </w:p>
        </w:tc>
      </w:tr>
      <w:tr w14:paraId="099B5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857CE0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8CD819E">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东侧</w:t>
            </w:r>
          </w:p>
        </w:tc>
        <w:tc>
          <w:tcPr>
            <w:tcW w:w="4108" w:type="dxa"/>
            <w:shd w:val="clear" w:color="auto" w:fill="auto"/>
            <w:vAlign w:val="center"/>
          </w:tcPr>
          <w:p w14:paraId="35187D5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兴国县第十六幼儿园（重要公共建筑物）</w:t>
            </w:r>
          </w:p>
        </w:tc>
        <w:tc>
          <w:tcPr>
            <w:tcW w:w="1766" w:type="dxa"/>
            <w:vAlign w:val="center"/>
          </w:tcPr>
          <w:p w14:paraId="71464E9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80.8/81.1</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1" w:type="dxa"/>
            <w:shd w:val="clear" w:color="auto" w:fill="auto"/>
            <w:vAlign w:val="center"/>
          </w:tcPr>
          <w:p w14:paraId="41BEB26C">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北</w:t>
            </w:r>
            <w:r>
              <w:rPr>
                <w:rFonts w:hint="eastAsia" w:ascii="Times New Roman" w:hAnsi="Times New Roman" w:cs="Times New Roman"/>
                <w:bCs/>
                <w:color w:val="auto"/>
                <w:szCs w:val="24"/>
              </w:rPr>
              <w:t>侧</w:t>
            </w:r>
          </w:p>
        </w:tc>
        <w:tc>
          <w:tcPr>
            <w:tcW w:w="4108" w:type="dxa"/>
            <w:shd w:val="clear" w:color="auto" w:fill="auto"/>
            <w:vAlign w:val="center"/>
          </w:tcPr>
          <w:p w14:paraId="579F926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苏区大道</w:t>
            </w:r>
          </w:p>
        </w:tc>
        <w:tc>
          <w:tcPr>
            <w:tcW w:w="1766"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71.3/71.3</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B70D19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4108" w:type="dxa"/>
            <w:shd w:val="clear" w:color="auto" w:fill="auto"/>
            <w:vAlign w:val="center"/>
          </w:tcPr>
          <w:p w14:paraId="2BBA18E2">
            <w:pPr>
              <w:spacing w:line="240" w:lineRule="exact"/>
              <w:jc w:val="center"/>
              <w:rPr>
                <w:rFonts w:ascii="Times New Roman" w:hAnsi="Times New Roman" w:cs="Times New Roman"/>
                <w:color w:val="auto"/>
              </w:rPr>
            </w:pPr>
            <w:r>
              <w:rPr>
                <w:rFonts w:hint="eastAsia" w:ascii="Times New Roman" w:hAnsi="Times New Roman" w:cs="Times New Roman"/>
                <w:color w:val="auto"/>
              </w:rPr>
              <w:t>村委会（三类保护物）</w:t>
            </w:r>
          </w:p>
        </w:tc>
        <w:tc>
          <w:tcPr>
            <w:tcW w:w="1766"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76.6/76.6</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95AE19">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4108" w:type="dxa"/>
            <w:shd w:val="clear" w:color="auto" w:fill="auto"/>
            <w:vAlign w:val="center"/>
          </w:tcPr>
          <w:p w14:paraId="0BF903B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箱式变压器</w:t>
            </w:r>
          </w:p>
        </w:tc>
        <w:tc>
          <w:tcPr>
            <w:tcW w:w="1766"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97/97</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155372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83A4C5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4108" w:type="dxa"/>
            <w:shd w:val="clear" w:color="auto" w:fill="auto"/>
            <w:vAlign w:val="center"/>
          </w:tcPr>
          <w:p w14:paraId="417BD428">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充电区（四级）</w:t>
            </w:r>
          </w:p>
        </w:tc>
        <w:tc>
          <w:tcPr>
            <w:tcW w:w="1766"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103/103</w:t>
            </w:r>
          </w:p>
        </w:tc>
      </w:tr>
      <w:tr w14:paraId="58AAB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D40961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441B5E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4108" w:type="dxa"/>
            <w:shd w:val="clear" w:color="auto" w:fill="auto"/>
            <w:vAlign w:val="center"/>
          </w:tcPr>
          <w:p w14:paraId="28764D9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架空通讯线（H=7m）</w:t>
            </w:r>
          </w:p>
        </w:tc>
        <w:tc>
          <w:tcPr>
            <w:tcW w:w="1766" w:type="dxa"/>
            <w:vAlign w:val="center"/>
          </w:tcPr>
          <w:p w14:paraId="11FFA01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38/38</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9D244D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49AB111">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东侧</w:t>
            </w:r>
          </w:p>
        </w:tc>
        <w:tc>
          <w:tcPr>
            <w:tcW w:w="4108" w:type="dxa"/>
            <w:shd w:val="clear" w:color="auto" w:fill="auto"/>
            <w:vAlign w:val="center"/>
          </w:tcPr>
          <w:p w14:paraId="2843946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民房（三类保护物）</w:t>
            </w:r>
          </w:p>
        </w:tc>
        <w:tc>
          <w:tcPr>
            <w:tcW w:w="1766"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73.8/73.8</w:t>
            </w:r>
          </w:p>
        </w:tc>
      </w:tr>
      <w:tr w14:paraId="7B7B3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192BCA2">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96A0CE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东侧</w:t>
            </w:r>
          </w:p>
        </w:tc>
        <w:tc>
          <w:tcPr>
            <w:tcW w:w="4108" w:type="dxa"/>
            <w:shd w:val="clear" w:color="auto" w:fill="auto"/>
            <w:vAlign w:val="center"/>
          </w:tcPr>
          <w:p w14:paraId="4DA12510">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兴国县第十六幼儿园（重要公共建筑物）</w:t>
            </w:r>
          </w:p>
        </w:tc>
        <w:tc>
          <w:tcPr>
            <w:tcW w:w="1766" w:type="dxa"/>
            <w:vAlign w:val="center"/>
          </w:tcPr>
          <w:p w14:paraId="474B0C8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74.0/74.0</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1" w:type="dxa"/>
            <w:shd w:val="clear" w:color="auto" w:fill="auto"/>
            <w:vAlign w:val="center"/>
          </w:tcPr>
          <w:p w14:paraId="0B03ADE3">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北</w:t>
            </w:r>
            <w:r>
              <w:rPr>
                <w:rFonts w:hint="eastAsia" w:ascii="Times New Roman" w:hAnsi="Times New Roman" w:cs="Times New Roman"/>
                <w:bCs/>
                <w:color w:val="auto"/>
                <w:szCs w:val="24"/>
              </w:rPr>
              <w:t>侧</w:t>
            </w:r>
          </w:p>
        </w:tc>
        <w:tc>
          <w:tcPr>
            <w:tcW w:w="4108" w:type="dxa"/>
            <w:shd w:val="clear" w:color="auto" w:fill="auto"/>
            <w:vAlign w:val="center"/>
          </w:tcPr>
          <w:p w14:paraId="7E73B51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苏区大道</w:t>
            </w:r>
          </w:p>
        </w:tc>
        <w:tc>
          <w:tcPr>
            <w:tcW w:w="1766"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28.4/28.4</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A7E2FB3">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4108" w:type="dxa"/>
            <w:shd w:val="clear" w:color="auto" w:fill="auto"/>
            <w:vAlign w:val="center"/>
          </w:tcPr>
          <w:p w14:paraId="48F20124">
            <w:pPr>
              <w:spacing w:line="240" w:lineRule="exact"/>
              <w:jc w:val="center"/>
              <w:rPr>
                <w:rFonts w:ascii="Times New Roman" w:hAnsi="Times New Roman" w:cs="Times New Roman"/>
                <w:color w:val="auto"/>
              </w:rPr>
            </w:pPr>
            <w:r>
              <w:rPr>
                <w:rFonts w:hint="eastAsia" w:ascii="Times New Roman" w:hAnsi="Times New Roman" w:cs="Times New Roman"/>
                <w:color w:val="auto"/>
              </w:rPr>
              <w:t>村委会（三类保护物）</w:t>
            </w:r>
          </w:p>
        </w:tc>
        <w:tc>
          <w:tcPr>
            <w:tcW w:w="1766"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43.4/46</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33E49285">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4108" w:type="dxa"/>
            <w:shd w:val="clear" w:color="auto" w:fill="auto"/>
            <w:vAlign w:val="center"/>
          </w:tcPr>
          <w:p w14:paraId="5D45A3C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箱式变压器</w:t>
            </w:r>
          </w:p>
        </w:tc>
        <w:tc>
          <w:tcPr>
            <w:tcW w:w="1766"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55/50</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82E84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D4BE1C8">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4108" w:type="dxa"/>
            <w:shd w:val="clear" w:color="auto" w:fill="auto"/>
            <w:vAlign w:val="center"/>
          </w:tcPr>
          <w:p w14:paraId="280A22EA">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充电区（四级）</w:t>
            </w:r>
          </w:p>
        </w:tc>
        <w:tc>
          <w:tcPr>
            <w:tcW w:w="1766"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61.5/53.4</w:t>
            </w:r>
          </w:p>
        </w:tc>
      </w:tr>
      <w:tr w14:paraId="48644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E86BCE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5C4A8C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4108" w:type="dxa"/>
            <w:shd w:val="clear" w:color="auto" w:fill="auto"/>
            <w:vAlign w:val="center"/>
          </w:tcPr>
          <w:p w14:paraId="697623C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架空通讯线（H=7m）</w:t>
            </w:r>
          </w:p>
        </w:tc>
        <w:tc>
          <w:tcPr>
            <w:tcW w:w="1766" w:type="dxa"/>
            <w:vAlign w:val="center"/>
          </w:tcPr>
          <w:p w14:paraId="08BDD24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13.5/22</w:t>
            </w:r>
          </w:p>
        </w:tc>
      </w:tr>
      <w:tr w14:paraId="22EF4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3503B975">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6A5C71C">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东侧</w:t>
            </w:r>
          </w:p>
        </w:tc>
        <w:tc>
          <w:tcPr>
            <w:tcW w:w="4108" w:type="dxa"/>
            <w:shd w:val="clear" w:color="auto" w:fill="auto"/>
            <w:vAlign w:val="center"/>
          </w:tcPr>
          <w:p w14:paraId="027554A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民房（三类保护物）</w:t>
            </w:r>
          </w:p>
        </w:tc>
        <w:tc>
          <w:tcPr>
            <w:tcW w:w="1766" w:type="dxa"/>
            <w:vAlign w:val="center"/>
          </w:tcPr>
          <w:p w14:paraId="1CF64E2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65.2/66.6</w:t>
            </w:r>
          </w:p>
        </w:tc>
      </w:tr>
      <w:tr w14:paraId="2D69E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3ED70236">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3370A06C">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东侧</w:t>
            </w:r>
          </w:p>
        </w:tc>
        <w:tc>
          <w:tcPr>
            <w:tcW w:w="4108" w:type="dxa"/>
            <w:shd w:val="clear" w:color="auto" w:fill="auto"/>
            <w:vAlign w:val="center"/>
          </w:tcPr>
          <w:p w14:paraId="590D4EE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兴国县第十六幼儿园（重要公共建筑物）</w:t>
            </w:r>
          </w:p>
        </w:tc>
        <w:tc>
          <w:tcPr>
            <w:tcW w:w="1766" w:type="dxa"/>
            <w:vAlign w:val="center"/>
          </w:tcPr>
          <w:p w14:paraId="36980E0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73.0/76.5</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0EA0E8C">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w:t>
      </w:r>
      <w:r>
        <w:rPr>
          <w:rFonts w:hint="eastAsia" w:ascii="Times New Roman" w:hAnsi="Times New Roman" w:cs="Times New Roman"/>
          <w:color w:val="auto"/>
          <w:sz w:val="28"/>
          <w:szCs w:val="28"/>
          <w:lang w:val="en-US" w:eastAsia="zh-CN"/>
        </w:rPr>
        <w:t>非</w:t>
      </w:r>
      <w:r>
        <w:rPr>
          <w:rFonts w:hint="eastAsia" w:ascii="Times New Roman" w:hAnsi="Times New Roman" w:cs="Times New Roman"/>
          <w:color w:val="auto"/>
          <w:sz w:val="28"/>
          <w:szCs w:val="28"/>
        </w:rPr>
        <w:t>承重）、密闭卸油口、隔油池、洗车区、辅助房、杂物棚、充电区等。</w:t>
      </w:r>
    </w:p>
    <w:p w14:paraId="7E62B986">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加油站区内地势平坦，坡向道路，地面坡度&lt;2%。站内混凝土路面与苏区大道相连，进口、出口分开设置。站后设有高2.2m的实体围墙与外部隔开。</w:t>
      </w:r>
    </w:p>
    <w:p w14:paraId="78175118">
      <w:pPr>
        <w:spacing w:line="360" w:lineRule="auto"/>
        <w:ind w:firstLine="562"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rPr>
        <w:t>位于站区中部，为一层建筑，砖混结构，砼地面，占地面积</w:t>
      </w:r>
      <w:r>
        <w:rPr>
          <w:rFonts w:hint="eastAsia" w:ascii="Times New Roman" w:hAnsi="Times New Roman" w:cs="Times New Roman"/>
          <w:color w:val="auto"/>
          <w:sz w:val="28"/>
          <w:szCs w:val="28"/>
          <w:lang w:val="en-US" w:eastAsia="zh-CN"/>
        </w:rPr>
        <w:t>294.0</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，内设值班室、营业厅、站长室、卫生间</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配电间、发电机房</w:t>
      </w:r>
      <w:r>
        <w:rPr>
          <w:rFonts w:hint="eastAsia" w:ascii="Times New Roman" w:hAnsi="Times New Roman" w:cs="Times New Roman"/>
          <w:color w:val="auto"/>
          <w:sz w:val="28"/>
          <w:szCs w:val="28"/>
        </w:rPr>
        <w:t>等。</w:t>
      </w:r>
      <w:r>
        <w:rPr>
          <w:rFonts w:hint="eastAsia" w:ascii="Times New Roman" w:hAnsi="Times New Roman" w:cs="Times New Roman"/>
          <w:color w:val="auto"/>
          <w:sz w:val="28"/>
          <w:szCs w:val="28"/>
          <w:lang w:val="en-US" w:eastAsia="zh-CN"/>
        </w:rPr>
        <w:t>发电机房内设置一台30KW柴油发电机，柴油发电机组排气管出口处未安装阻火器，整改后按要求安装。</w:t>
      </w:r>
    </w:p>
    <w:p w14:paraId="5CAA268D">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Times New Roman"/>
          <w:b/>
          <w:bCs/>
          <w:color w:val="auto"/>
          <w:sz w:val="28"/>
          <w:szCs w:val="28"/>
        </w:rPr>
        <w:t>辅助房：</w:t>
      </w:r>
      <w:r>
        <w:rPr>
          <w:rFonts w:hint="eastAsia" w:ascii="Times New Roman" w:hAnsi="Times New Roman" w:cs="Times New Roman"/>
          <w:color w:val="auto"/>
          <w:sz w:val="28"/>
          <w:szCs w:val="28"/>
        </w:rPr>
        <w:t>位于站区</w:t>
      </w:r>
      <w:r>
        <w:rPr>
          <w:rFonts w:hint="eastAsia" w:ascii="Times New Roman" w:hAnsi="Times New Roman" w:cs="Times New Roman"/>
          <w:color w:val="auto"/>
          <w:sz w:val="28"/>
          <w:szCs w:val="28"/>
          <w:lang w:val="en-US" w:eastAsia="zh-CN"/>
        </w:rPr>
        <w:t>西</w:t>
      </w:r>
      <w:r>
        <w:rPr>
          <w:rFonts w:hint="eastAsia" w:ascii="Times New Roman" w:hAnsi="Times New Roman" w:cs="Times New Roman"/>
          <w:color w:val="auto"/>
          <w:sz w:val="28"/>
          <w:szCs w:val="28"/>
        </w:rPr>
        <w:t>侧，为一层建筑，砖混结构，砼地面，占地面积</w:t>
      </w:r>
      <w:r>
        <w:rPr>
          <w:rFonts w:hint="eastAsia" w:ascii="Times New Roman" w:hAnsi="Times New Roman" w:cs="Times New Roman"/>
          <w:color w:val="auto"/>
          <w:sz w:val="28"/>
          <w:szCs w:val="28"/>
          <w:lang w:val="en-US" w:eastAsia="zh-CN"/>
        </w:rPr>
        <w:t>51.75</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w:t>
      </w:r>
      <w:r>
        <w:rPr>
          <w:rFonts w:hint="eastAsia" w:ascii="Times New Roman" w:hAnsi="Times New Roman" w:cs="Times New Roman"/>
          <w:color w:val="auto"/>
          <w:sz w:val="28"/>
          <w:szCs w:val="28"/>
          <w:lang w:val="en-US" w:eastAsia="zh-CN"/>
        </w:rPr>
        <w:t>放置杂物等</w:t>
      </w:r>
      <w:r>
        <w:rPr>
          <w:rFonts w:hint="eastAsia" w:ascii="Times New Roman" w:hAnsi="Times New Roman" w:cs="Times New Roman"/>
          <w:color w:val="auto"/>
          <w:sz w:val="28"/>
          <w:szCs w:val="28"/>
        </w:rPr>
        <w:t>。</w:t>
      </w:r>
    </w:p>
    <w:p w14:paraId="450AE2D9">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Times New Roman"/>
          <w:b/>
          <w:bCs/>
          <w:color w:val="auto"/>
          <w:sz w:val="28"/>
          <w:szCs w:val="28"/>
          <w:lang w:val="en-US" w:eastAsia="zh-CN"/>
        </w:rPr>
        <w:t>车</w:t>
      </w:r>
      <w:r>
        <w:rPr>
          <w:rFonts w:hint="eastAsia" w:ascii="Times New Roman" w:hAnsi="Times New Roman" w:cs="Times New Roman"/>
          <w:b/>
          <w:bCs/>
          <w:color w:val="auto"/>
          <w:sz w:val="28"/>
          <w:szCs w:val="28"/>
        </w:rPr>
        <w:t>棚：</w:t>
      </w:r>
      <w:r>
        <w:rPr>
          <w:rFonts w:hint="eastAsia" w:ascii="Times New Roman" w:hAnsi="Times New Roman" w:cs="Times New Roman"/>
          <w:color w:val="auto"/>
          <w:sz w:val="28"/>
          <w:szCs w:val="28"/>
        </w:rPr>
        <w:t>位于</w:t>
      </w:r>
      <w:r>
        <w:rPr>
          <w:rFonts w:hint="eastAsia" w:ascii="Times New Roman" w:hAnsi="Times New Roman" w:cs="Times New Roman"/>
          <w:color w:val="auto"/>
          <w:sz w:val="28"/>
          <w:szCs w:val="28"/>
          <w:lang w:val="en-US" w:eastAsia="zh-CN"/>
        </w:rPr>
        <w:t>辅助房南</w:t>
      </w:r>
      <w:r>
        <w:rPr>
          <w:rFonts w:hint="eastAsia" w:ascii="Times New Roman" w:hAnsi="Times New Roman" w:cs="Times New Roman"/>
          <w:color w:val="auto"/>
          <w:sz w:val="28"/>
          <w:szCs w:val="28"/>
        </w:rPr>
        <w:t>侧，钢结构。</w:t>
      </w:r>
    </w:p>
    <w:p w14:paraId="7AA50D28">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Times New Roman"/>
          <w:b/>
          <w:bCs/>
          <w:color w:val="auto"/>
          <w:sz w:val="28"/>
          <w:szCs w:val="28"/>
        </w:rPr>
        <w:t>汽服中心：</w:t>
      </w:r>
      <w:r>
        <w:rPr>
          <w:rFonts w:hint="eastAsia" w:ascii="Times New Roman" w:hAnsi="Times New Roman" w:cs="Times New Roman"/>
          <w:color w:val="auto"/>
          <w:sz w:val="28"/>
          <w:szCs w:val="28"/>
        </w:rPr>
        <w:t>位于站区南侧，为一层建筑，钢结构，砼地面，</w:t>
      </w:r>
      <w:r>
        <w:rPr>
          <w:rFonts w:hint="eastAsia" w:ascii="Times New Roman" w:hAnsi="Times New Roman" w:cs="Times New Roman"/>
          <w:color w:val="auto"/>
          <w:sz w:val="28"/>
          <w:szCs w:val="28"/>
          <w:lang w:val="en-US" w:eastAsia="zh-CN"/>
        </w:rPr>
        <w:t>无明火点，</w:t>
      </w:r>
      <w:r>
        <w:rPr>
          <w:rFonts w:hint="eastAsia" w:ascii="Times New Roman" w:hAnsi="Times New Roman" w:cs="Times New Roman"/>
          <w:color w:val="auto"/>
          <w:sz w:val="28"/>
          <w:szCs w:val="28"/>
        </w:rPr>
        <w:t>占地面积935.8m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w:t>
      </w:r>
    </w:p>
    <w:p w14:paraId="030C30C9">
      <w:pPr>
        <w:spacing w:line="360" w:lineRule="auto"/>
        <w:ind w:firstLine="562" w:firstLineChars="200"/>
        <w:jc w:val="left"/>
        <w:rPr>
          <w:rFonts w:hint="eastAsia" w:ascii="Times New Roman" w:hAnsi="Times New Roman" w:eastAsia="宋体" w:cs="Times New Roman"/>
          <w:color w:val="auto"/>
          <w:sz w:val="28"/>
          <w:szCs w:val="28"/>
          <w:lang w:eastAsia="zh-CN"/>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rPr>
        <w:t>加油罩棚位于站区中部，罩棚高</w:t>
      </w:r>
      <w:r>
        <w:rPr>
          <w:rFonts w:hint="eastAsia" w:ascii="Times New Roman" w:hAnsi="Times New Roman" w:cs="Times New Roman"/>
          <w:color w:val="auto"/>
          <w:sz w:val="28"/>
          <w:szCs w:val="28"/>
          <w:lang w:val="en-US" w:eastAsia="zh-CN"/>
        </w:rPr>
        <w:t>7.0</w:t>
      </w:r>
      <w:r>
        <w:rPr>
          <w:rFonts w:hint="eastAsia" w:ascii="Times New Roman" w:hAnsi="Times New Roman" w:cs="Times New Roman"/>
          <w:color w:val="auto"/>
          <w:sz w:val="28"/>
          <w:szCs w:val="28"/>
        </w:rPr>
        <w:t>m，罩棚边缘突出加油机4m。罩棚共</w:t>
      </w:r>
      <w:r>
        <w:rPr>
          <w:rFonts w:hint="eastAsia" w:ascii="Times New Roman" w:hAnsi="Times New Roman" w:cs="Times New Roman"/>
          <w:color w:val="auto"/>
          <w:sz w:val="28"/>
          <w:szCs w:val="28"/>
          <w:lang w:val="en-US" w:eastAsia="zh-CN"/>
        </w:rPr>
        <w:t>8</w:t>
      </w:r>
      <w:r>
        <w:rPr>
          <w:rFonts w:hint="eastAsia" w:ascii="Times New Roman" w:hAnsi="Times New Roman" w:cs="Times New Roman"/>
          <w:color w:val="auto"/>
          <w:sz w:val="28"/>
          <w:szCs w:val="28"/>
        </w:rPr>
        <w:t>根现浇钢筋混凝土立柱，罩棚为螺栓球网架结构，占地面积</w:t>
      </w:r>
      <w:r>
        <w:rPr>
          <w:rFonts w:hint="eastAsia" w:ascii="Times New Roman" w:hAnsi="Times New Roman" w:cs="Times New Roman"/>
          <w:color w:val="auto"/>
          <w:sz w:val="28"/>
          <w:szCs w:val="28"/>
          <w:lang w:val="en-US" w:eastAsia="zh-CN"/>
        </w:rPr>
        <w:t>903.0</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座加油岛，高0.2m，宽1.2m，长</w:t>
      </w:r>
      <w:r>
        <w:rPr>
          <w:rFonts w:hint="eastAsia" w:ascii="Times New Roman" w:hAnsi="Times New Roman" w:cs="Times New Roman"/>
          <w:color w:val="auto"/>
          <w:sz w:val="28"/>
          <w:szCs w:val="28"/>
          <w:lang w:val="en-US" w:eastAsia="zh-CN"/>
        </w:rPr>
        <w:t>4m及6.5m</w:t>
      </w:r>
      <w:r>
        <w:rPr>
          <w:rFonts w:hint="eastAsia" w:ascii="Times New Roman" w:hAnsi="Times New Roman" w:cs="Times New Roman"/>
          <w:color w:val="auto"/>
          <w:sz w:val="28"/>
          <w:szCs w:val="28"/>
        </w:rPr>
        <w:t>，加油岛上罩棚支柱距岛端部为0.6m，加油岛分两排布置，每排3 座加油岛。第一排（靠近站房）为2台95#、98#、92#、92#四枪加油机、1 台95#、95#、92#、92#四枪加油机；第二排（靠近公路）为1台92#、95#、0#、0#四枪加油机、2台0#、0#双枪加油机。并设置有1 台一体式撬装尿素加注机</w:t>
      </w:r>
      <w:r>
        <w:rPr>
          <w:rFonts w:hint="eastAsia" w:ascii="Times New Roman" w:hAnsi="Times New Roman" w:cs="Times New Roman"/>
          <w:color w:val="auto"/>
          <w:sz w:val="28"/>
          <w:szCs w:val="28"/>
          <w:lang w:eastAsia="zh-CN"/>
        </w:rPr>
        <w:t>。</w:t>
      </w:r>
    </w:p>
    <w:p w14:paraId="41603A94">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en-US" w:eastAsia="zh-CN"/>
        </w:rPr>
        <w:t>非</w:t>
      </w:r>
      <w:r>
        <w:rPr>
          <w:rFonts w:hint="eastAsia" w:ascii="Times New Roman" w:hAnsi="Times New Roman" w:cs="宋体"/>
          <w:b/>
          <w:bCs/>
          <w:color w:val="auto"/>
          <w:sz w:val="28"/>
          <w:szCs w:val="28"/>
          <w:lang w:val="zh-CN"/>
        </w:rPr>
        <w:t>承重油罐区：</w:t>
      </w:r>
      <w:r>
        <w:rPr>
          <w:rFonts w:hint="eastAsia" w:ascii="Times New Roman" w:hAnsi="Times New Roman" w:cs="宋体"/>
          <w:color w:val="auto"/>
          <w:sz w:val="28"/>
          <w:szCs w:val="28"/>
          <w:lang w:val="zh-CN"/>
        </w:rPr>
        <w:t>位于站区东南侧，属非承重罐区，4个卧式埋地SF 油罐，分别为容量为30m3 的98#汽油储罐1 个，容量为40m3 的95#汽油储罐1 个，容量为50m3 的92#汽油储罐1 个，容量为50m3 的0#柴油储罐1 个。柴油通气管、汽油通气管设置于罐区旁，为DN50 的无缝钢管，通气管高出地面4m。</w:t>
      </w:r>
    </w:p>
    <w:p w14:paraId="78A2FF4A">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密闭卸油口：</w:t>
      </w:r>
      <w:r>
        <w:rPr>
          <w:rFonts w:hint="eastAsia" w:ascii="Times New Roman" w:hAnsi="Times New Roman" w:cs="宋体"/>
          <w:color w:val="auto"/>
          <w:sz w:val="28"/>
          <w:szCs w:val="28"/>
          <w:lang w:val="zh-CN"/>
        </w:rPr>
        <w:t>位于罐区</w:t>
      </w:r>
      <w:r>
        <w:rPr>
          <w:rFonts w:hint="eastAsia" w:ascii="Times New Roman" w:hAnsi="Times New Roman" w:cs="宋体"/>
          <w:color w:val="auto"/>
          <w:sz w:val="28"/>
          <w:szCs w:val="28"/>
          <w:lang w:val="en-US" w:eastAsia="zh-CN"/>
        </w:rPr>
        <w:t>东</w:t>
      </w:r>
      <w:r>
        <w:rPr>
          <w:rFonts w:hint="eastAsia" w:ascii="Times New Roman" w:hAnsi="Times New Roman" w:cs="宋体"/>
          <w:color w:val="auto"/>
          <w:sz w:val="28"/>
          <w:szCs w:val="28"/>
          <w:lang w:val="zh-CN"/>
        </w:rPr>
        <w:t>侧，设置1 座2m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 xml:space="preserve"> 消防沙池，1 个消防器材箱，1个计量组合柜。</w:t>
      </w:r>
    </w:p>
    <w:p w14:paraId="7C05D2A9">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w:t>
      </w:r>
      <w:r>
        <w:rPr>
          <w:rFonts w:hint="eastAsia" w:ascii="Times New Roman" w:hAnsi="Times New Roman" w:cs="宋体"/>
          <w:color w:val="auto"/>
          <w:sz w:val="28"/>
          <w:szCs w:val="28"/>
          <w:lang w:val="en-US" w:eastAsia="zh-CN"/>
        </w:rPr>
        <w:t>北</w:t>
      </w:r>
      <w:r>
        <w:rPr>
          <w:rFonts w:hint="eastAsia" w:ascii="Times New Roman" w:hAnsi="Times New Roman" w:cs="宋体"/>
          <w:color w:val="auto"/>
          <w:sz w:val="28"/>
          <w:szCs w:val="28"/>
          <w:lang w:val="zh-CN"/>
        </w:rPr>
        <w:t>侧</w:t>
      </w:r>
      <w:r>
        <w:rPr>
          <w:rFonts w:hint="eastAsia" w:ascii="Times New Roman" w:hAnsi="Times New Roman" w:cs="宋体"/>
          <w:color w:val="auto"/>
          <w:sz w:val="28"/>
          <w:szCs w:val="28"/>
          <w:lang w:val="en-US" w:eastAsia="zh-CN"/>
        </w:rPr>
        <w:t>绿化带旁</w:t>
      </w:r>
      <w:r>
        <w:rPr>
          <w:rFonts w:hint="eastAsia" w:ascii="Times New Roman" w:hAnsi="Times New Roman" w:cs="宋体"/>
          <w:color w:val="auto"/>
          <w:sz w:val="28"/>
          <w:szCs w:val="28"/>
          <w:lang w:val="zh-CN"/>
        </w:rPr>
        <w:t>。</w:t>
      </w:r>
    </w:p>
    <w:p w14:paraId="4FC48E00">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洗车区：</w:t>
      </w:r>
      <w:r>
        <w:rPr>
          <w:rFonts w:hint="eastAsia" w:ascii="Times New Roman" w:hAnsi="Times New Roman" w:cs="宋体"/>
          <w:color w:val="auto"/>
          <w:sz w:val="28"/>
          <w:szCs w:val="28"/>
          <w:lang w:val="zh-CN"/>
        </w:rPr>
        <w:t>设有一体式洗车机一台，位于站区</w:t>
      </w:r>
      <w:r>
        <w:rPr>
          <w:rFonts w:hint="eastAsia" w:ascii="Times New Roman" w:hAnsi="Times New Roman" w:cs="宋体"/>
          <w:color w:val="auto"/>
          <w:sz w:val="28"/>
          <w:szCs w:val="28"/>
          <w:lang w:val="en-US" w:eastAsia="zh-CN"/>
        </w:rPr>
        <w:t>入</w:t>
      </w:r>
      <w:r>
        <w:rPr>
          <w:rFonts w:hint="eastAsia" w:ascii="Times New Roman" w:hAnsi="Times New Roman" w:cs="宋体"/>
          <w:color w:val="auto"/>
          <w:sz w:val="28"/>
          <w:szCs w:val="28"/>
          <w:lang w:val="zh-CN"/>
        </w:rPr>
        <w:t>口附近。</w:t>
      </w:r>
    </w:p>
    <w:p w14:paraId="05C24C8B">
      <w:pPr>
        <w:spacing w:line="360" w:lineRule="auto"/>
        <w:ind w:firstLine="562" w:firstLineChars="200"/>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充电桩：</w:t>
      </w:r>
      <w:r>
        <w:rPr>
          <w:rFonts w:hint="eastAsia" w:ascii="Times New Roman" w:hAnsi="Times New Roman" w:cs="宋体"/>
          <w:color w:val="auto"/>
          <w:sz w:val="28"/>
          <w:szCs w:val="28"/>
          <w:lang w:val="zh-CN"/>
        </w:rPr>
        <w:t>位于站区</w:t>
      </w:r>
      <w:r>
        <w:rPr>
          <w:rFonts w:hint="eastAsia" w:ascii="Times New Roman" w:hAnsi="Times New Roman" w:cs="宋体"/>
          <w:color w:val="auto"/>
          <w:sz w:val="28"/>
          <w:szCs w:val="28"/>
          <w:lang w:val="en-US" w:eastAsia="zh-CN"/>
        </w:rPr>
        <w:t>东北</w:t>
      </w:r>
      <w:r>
        <w:rPr>
          <w:rFonts w:hint="eastAsia" w:ascii="Times New Roman" w:hAnsi="Times New Roman" w:cs="宋体"/>
          <w:color w:val="auto"/>
          <w:sz w:val="28"/>
          <w:szCs w:val="28"/>
          <w:lang w:val="zh-CN"/>
        </w:rPr>
        <w:t>侧，与油品储存区和加油作业区隔开，1 个</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lang w:val="zh-CN"/>
        </w:rPr>
        <w:t>80kW（一拖6 单枪）充电桩，2 个480kW（一拖8 单枪）充电桩。共22 个充电停车位，属于四级室外充电站。</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17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0"/>
        <w:gridCol w:w="2089"/>
        <w:gridCol w:w="2870"/>
        <w:gridCol w:w="2125"/>
        <w:gridCol w:w="1804"/>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286"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7"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521"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56"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521"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956"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1"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11.6</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1"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956"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17.1</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1"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1"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1"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56"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21.4</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1"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56"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21.4</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1"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56"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5.6</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1"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56"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5.6</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1"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3.7</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1"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3.7</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521"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5.5</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521"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14.5</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521"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21.4</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521"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56"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1"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56"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40.3</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6"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521"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56"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45.7</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521"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56"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6.8</w:t>
            </w:r>
          </w:p>
        </w:tc>
      </w:tr>
      <w:tr w14:paraId="4C04A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38AEA7AF">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73ED75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1" w:type="pct"/>
            <w:vAlign w:val="center"/>
          </w:tcPr>
          <w:p w14:paraId="759D801A">
            <w:pPr>
              <w:spacing w:line="240" w:lineRule="exact"/>
              <w:jc w:val="center"/>
              <w:rPr>
                <w:rFonts w:hint="default" w:ascii="Times New Roman" w:hAnsi="Times New Roman" w:eastAsia="宋体" w:cs="Times New Roman"/>
                <w:color w:val="auto"/>
                <w:kern w:val="0"/>
                <w:lang w:val="en-US" w:eastAsia="zh-CN"/>
              </w:rPr>
            </w:pPr>
            <w:r>
              <w:rPr>
                <w:rFonts w:hint="eastAsia" w:ascii="宋体" w:hAnsi="宋体" w:cs="宋体"/>
                <w:bCs/>
                <w:color w:val="auto"/>
                <w:szCs w:val="21"/>
                <w:lang w:val="en-US" w:eastAsia="zh-CN"/>
              </w:rPr>
              <w:t>自动洗车机</w:t>
            </w:r>
          </w:p>
        </w:tc>
        <w:tc>
          <w:tcPr>
            <w:tcW w:w="1126" w:type="pct"/>
            <w:vAlign w:val="center"/>
          </w:tcPr>
          <w:p w14:paraId="2D1C0AA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7348B94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26.6</w:t>
            </w:r>
          </w:p>
        </w:tc>
      </w:tr>
      <w:tr w14:paraId="58E577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7994BE5D">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68CEB2E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1" w:type="pct"/>
            <w:vAlign w:val="center"/>
          </w:tcPr>
          <w:p w14:paraId="51914ECD">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6" w:type="pct"/>
            <w:vAlign w:val="center"/>
          </w:tcPr>
          <w:p w14:paraId="2542B78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121F3E5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25.7</w:t>
            </w:r>
          </w:p>
        </w:tc>
      </w:tr>
      <w:tr w14:paraId="1421A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0011CF5D">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0FE8E9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1" w:type="pct"/>
            <w:vAlign w:val="center"/>
          </w:tcPr>
          <w:p w14:paraId="5E575A6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6" w:type="pct"/>
            <w:vAlign w:val="center"/>
          </w:tcPr>
          <w:p w14:paraId="24CFEA8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6D9FA72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66.2</w:t>
            </w:r>
          </w:p>
        </w:tc>
      </w:tr>
      <w:tr w14:paraId="059F8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40B09A17">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EA2DDA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1" w:type="pct"/>
            <w:vAlign w:val="center"/>
          </w:tcPr>
          <w:p w14:paraId="5FC5490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6" w:type="pct"/>
            <w:vAlign w:val="center"/>
          </w:tcPr>
          <w:p w14:paraId="3836696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6" w:type="pct"/>
            <w:vAlign w:val="center"/>
          </w:tcPr>
          <w:p w14:paraId="367D7441">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71.5</w:t>
            </w:r>
          </w:p>
        </w:tc>
      </w:tr>
      <w:tr w14:paraId="6466E1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54896A2F">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1926701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1" w:type="pct"/>
            <w:vAlign w:val="center"/>
          </w:tcPr>
          <w:p w14:paraId="1BC6AEBC">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6" w:type="pct"/>
            <w:vAlign w:val="center"/>
          </w:tcPr>
          <w:p w14:paraId="3013732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956" w:type="pct"/>
            <w:vAlign w:val="center"/>
          </w:tcPr>
          <w:p w14:paraId="5906B17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44.9</w:t>
            </w:r>
          </w:p>
        </w:tc>
      </w:tr>
      <w:tr w14:paraId="40418A6D">
        <w:tblPrEx>
          <w:tblCellMar>
            <w:top w:w="0" w:type="dxa"/>
            <w:left w:w="0" w:type="dxa"/>
            <w:bottom w:w="0" w:type="dxa"/>
            <w:right w:w="0" w:type="dxa"/>
          </w:tblCellMar>
        </w:tblPrEx>
        <w:trPr>
          <w:trHeight w:val="356" w:hRule="atLeast"/>
          <w:jc w:val="center"/>
        </w:trPr>
        <w:tc>
          <w:tcPr>
            <w:tcW w:w="286" w:type="pct"/>
            <w:vAlign w:val="center"/>
          </w:tcPr>
          <w:p w14:paraId="6C8DB57C">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6D74EF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1" w:type="pct"/>
            <w:vAlign w:val="center"/>
          </w:tcPr>
          <w:p w14:paraId="12883F0B">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6" w:type="pct"/>
            <w:vAlign w:val="center"/>
          </w:tcPr>
          <w:p w14:paraId="0E3EF7E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2F7117B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52.3</w:t>
            </w:r>
          </w:p>
        </w:tc>
      </w:tr>
      <w:tr w14:paraId="3E06A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74A7840E">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34665D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1" w:type="pct"/>
            <w:vAlign w:val="center"/>
          </w:tcPr>
          <w:p w14:paraId="03487F0B">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126" w:type="pct"/>
            <w:vAlign w:val="center"/>
          </w:tcPr>
          <w:p w14:paraId="5448050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690610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34.4</w:t>
            </w:r>
          </w:p>
        </w:tc>
      </w:tr>
      <w:tr w14:paraId="34CB8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286" w:type="pct"/>
            <w:vAlign w:val="center"/>
          </w:tcPr>
          <w:p w14:paraId="78A25532">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02BE89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1" w:type="pct"/>
            <w:vAlign w:val="center"/>
          </w:tcPr>
          <w:p w14:paraId="5893D22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126" w:type="pct"/>
            <w:vAlign w:val="center"/>
          </w:tcPr>
          <w:p w14:paraId="4385649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05B5A39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34.4</w:t>
            </w:r>
          </w:p>
        </w:tc>
      </w:tr>
      <w:tr w14:paraId="1B29D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286" w:type="pct"/>
            <w:vAlign w:val="center"/>
          </w:tcPr>
          <w:p w14:paraId="2036F497">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11B0D9A">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1" w:type="pct"/>
            <w:vAlign w:val="center"/>
          </w:tcPr>
          <w:p w14:paraId="7B41A448">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126" w:type="pct"/>
            <w:vAlign w:val="center"/>
          </w:tcPr>
          <w:p w14:paraId="7F8A9024">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0CA672A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68.2</w:t>
            </w:r>
          </w:p>
        </w:tc>
      </w:tr>
      <w:tr w14:paraId="32A79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19CCA2F3">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3DB385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1" w:type="pct"/>
            <w:vAlign w:val="center"/>
          </w:tcPr>
          <w:p w14:paraId="5DE6BD69">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126" w:type="pct"/>
            <w:vAlign w:val="center"/>
          </w:tcPr>
          <w:p w14:paraId="2561C2B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6" w:type="pct"/>
            <w:vAlign w:val="center"/>
          </w:tcPr>
          <w:p w14:paraId="2920972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74</w:t>
            </w:r>
          </w:p>
        </w:tc>
      </w:tr>
      <w:tr w14:paraId="79E78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5222938C">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4D887D8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1" w:type="pct"/>
            <w:vAlign w:val="center"/>
          </w:tcPr>
          <w:p w14:paraId="3CAF9FC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126" w:type="pct"/>
            <w:vAlign w:val="center"/>
          </w:tcPr>
          <w:p w14:paraId="3A0E6D8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956" w:type="pct"/>
            <w:vAlign w:val="center"/>
          </w:tcPr>
          <w:p w14:paraId="603CF3D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44.7</w:t>
            </w:r>
          </w:p>
        </w:tc>
      </w:tr>
      <w:tr w14:paraId="70369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16774A38">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580A1D2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1" w:type="pct"/>
            <w:vAlign w:val="center"/>
          </w:tcPr>
          <w:p w14:paraId="2E57DAE3">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126" w:type="pct"/>
            <w:vAlign w:val="center"/>
          </w:tcPr>
          <w:p w14:paraId="08039EC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5D488AD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53.2</w:t>
            </w:r>
          </w:p>
        </w:tc>
      </w:tr>
      <w:tr w14:paraId="68192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286" w:type="pct"/>
            <w:vAlign w:val="center"/>
          </w:tcPr>
          <w:p w14:paraId="4305D771">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606BCB9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1521" w:type="pct"/>
            <w:shd w:val="clear" w:color="auto" w:fill="auto"/>
            <w:vAlign w:val="center"/>
          </w:tcPr>
          <w:p w14:paraId="5F3FB054">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126" w:type="pct"/>
            <w:shd w:val="clear" w:color="auto" w:fill="auto"/>
            <w:vAlign w:val="center"/>
          </w:tcPr>
          <w:p w14:paraId="7A237809">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956" w:type="pct"/>
            <w:vAlign w:val="center"/>
          </w:tcPr>
          <w:p w14:paraId="330951D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31.2</w:t>
            </w:r>
          </w:p>
        </w:tc>
      </w:tr>
      <w:tr w14:paraId="603281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04D32CB2">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41DF5688">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1521" w:type="pct"/>
            <w:shd w:val="clear" w:color="auto" w:fill="auto"/>
            <w:vAlign w:val="center"/>
          </w:tcPr>
          <w:p w14:paraId="696AA90C">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126" w:type="pct"/>
            <w:shd w:val="clear" w:color="auto" w:fill="auto"/>
            <w:vAlign w:val="center"/>
          </w:tcPr>
          <w:p w14:paraId="7FDE51EA">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956" w:type="pct"/>
            <w:vAlign w:val="center"/>
          </w:tcPr>
          <w:p w14:paraId="67A3F40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34.3</w:t>
            </w:r>
          </w:p>
        </w:tc>
      </w:tr>
      <w:tr w14:paraId="66374B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050031B5">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7CC5989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1521" w:type="pct"/>
            <w:shd w:val="clear" w:color="auto" w:fill="auto"/>
            <w:vAlign w:val="center"/>
          </w:tcPr>
          <w:p w14:paraId="1F99B7B5">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126" w:type="pct"/>
            <w:shd w:val="clear" w:color="auto" w:fill="auto"/>
            <w:vAlign w:val="center"/>
          </w:tcPr>
          <w:p w14:paraId="7DB16419">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956" w:type="pct"/>
            <w:vAlign w:val="center"/>
          </w:tcPr>
          <w:p w14:paraId="3A25C82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63</w:t>
            </w:r>
          </w:p>
        </w:tc>
      </w:tr>
      <w:tr w14:paraId="2FC2EC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5D8F5285">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7E160E47">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1521" w:type="pct"/>
            <w:shd w:val="clear" w:color="auto" w:fill="auto"/>
            <w:vAlign w:val="center"/>
          </w:tcPr>
          <w:p w14:paraId="708AFE8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126" w:type="pct"/>
            <w:shd w:val="clear" w:color="auto" w:fill="auto"/>
            <w:vAlign w:val="center"/>
          </w:tcPr>
          <w:p w14:paraId="184633D0">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4.5</w:t>
            </w:r>
          </w:p>
        </w:tc>
        <w:tc>
          <w:tcPr>
            <w:tcW w:w="956" w:type="pct"/>
            <w:vAlign w:val="center"/>
          </w:tcPr>
          <w:p w14:paraId="49ABE99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68.6</w:t>
            </w:r>
          </w:p>
        </w:tc>
      </w:tr>
      <w:tr w14:paraId="15370D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7318BFEC">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5A68C1D2">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521" w:type="pct"/>
            <w:shd w:val="clear" w:color="auto" w:fill="auto"/>
            <w:vAlign w:val="center"/>
          </w:tcPr>
          <w:p w14:paraId="3CE60AC8">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126" w:type="pct"/>
            <w:shd w:val="clear" w:color="auto" w:fill="auto"/>
            <w:vAlign w:val="center"/>
          </w:tcPr>
          <w:p w14:paraId="6AF665B3">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8.5</w:t>
            </w:r>
          </w:p>
        </w:tc>
        <w:tc>
          <w:tcPr>
            <w:tcW w:w="956" w:type="pct"/>
            <w:vAlign w:val="center"/>
          </w:tcPr>
          <w:p w14:paraId="192F994E">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39</w:t>
            </w:r>
          </w:p>
        </w:tc>
      </w:tr>
      <w:tr w14:paraId="60BA0D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2D9E85D3">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5E6F8F7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521" w:type="pct"/>
            <w:shd w:val="clear" w:color="auto" w:fill="auto"/>
            <w:vAlign w:val="center"/>
          </w:tcPr>
          <w:p w14:paraId="4D81A9E5">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126" w:type="pct"/>
            <w:shd w:val="clear" w:color="auto" w:fill="auto"/>
            <w:vAlign w:val="center"/>
          </w:tcPr>
          <w:p w14:paraId="024A2381">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956" w:type="pct"/>
            <w:vAlign w:val="center"/>
          </w:tcPr>
          <w:p w14:paraId="661D4AD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47.5</w:t>
            </w:r>
          </w:p>
        </w:tc>
      </w:tr>
      <w:tr w14:paraId="01577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27A9A492">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3539AB4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1521" w:type="pct"/>
            <w:shd w:val="clear" w:color="auto" w:fill="auto"/>
            <w:vAlign w:val="center"/>
          </w:tcPr>
          <w:p w14:paraId="0C145943">
            <w:pPr>
              <w:spacing w:line="240" w:lineRule="exact"/>
              <w:jc w:val="center"/>
              <w:rPr>
                <w:rFonts w:hint="default" w:ascii="宋体" w:hAnsi="宋体" w:cs="宋体"/>
                <w:bCs/>
                <w:color w:val="auto"/>
                <w:szCs w:val="21"/>
                <w:lang w:val="en-US" w:eastAsia="zh-CN"/>
              </w:rPr>
            </w:pPr>
            <w:r>
              <w:rPr>
                <w:rFonts w:hint="eastAsia" w:ascii="宋体" w:hAnsi="宋体" w:cs="宋体"/>
                <w:bCs/>
                <w:color w:val="auto"/>
                <w:szCs w:val="21"/>
                <w:lang w:val="en-US" w:eastAsia="zh-CN"/>
              </w:rPr>
              <w:t>汽服中心（三类保护物）</w:t>
            </w:r>
          </w:p>
        </w:tc>
        <w:tc>
          <w:tcPr>
            <w:tcW w:w="1126" w:type="pct"/>
            <w:shd w:val="clear" w:color="auto" w:fill="auto"/>
            <w:vAlign w:val="center"/>
          </w:tcPr>
          <w:p w14:paraId="36B1AFCE">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956" w:type="pct"/>
            <w:vAlign w:val="center"/>
          </w:tcPr>
          <w:p w14:paraId="046AD3E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16.8</w:t>
            </w:r>
          </w:p>
        </w:tc>
      </w:tr>
      <w:tr w14:paraId="6B897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132DFB69">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3926A18E">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1521" w:type="pct"/>
            <w:shd w:val="clear" w:color="auto" w:fill="auto"/>
            <w:vAlign w:val="center"/>
          </w:tcPr>
          <w:p w14:paraId="3BE9FB77">
            <w:pPr>
              <w:spacing w:line="240" w:lineRule="exact"/>
              <w:jc w:val="center"/>
              <w:rPr>
                <w:rFonts w:hint="eastAsia" w:ascii="宋体" w:hAnsi="宋体" w:cs="宋体"/>
                <w:bCs/>
                <w:color w:val="auto"/>
                <w:szCs w:val="21"/>
                <w:lang w:val="en-US" w:eastAsia="zh-CN"/>
              </w:rPr>
            </w:pPr>
            <w:r>
              <w:rPr>
                <w:rFonts w:hint="eastAsia" w:ascii="宋体" w:hAnsi="宋体" w:cs="宋体"/>
                <w:bCs/>
                <w:color w:val="auto"/>
                <w:szCs w:val="21"/>
                <w:lang w:val="en-US" w:eastAsia="zh-CN"/>
              </w:rPr>
              <w:t>汽服中心（三类保护物）</w:t>
            </w:r>
          </w:p>
        </w:tc>
        <w:tc>
          <w:tcPr>
            <w:tcW w:w="1126" w:type="pct"/>
            <w:shd w:val="clear" w:color="auto" w:fill="auto"/>
            <w:vAlign w:val="center"/>
          </w:tcPr>
          <w:p w14:paraId="51615A8E">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956" w:type="pct"/>
            <w:vAlign w:val="center"/>
          </w:tcPr>
          <w:p w14:paraId="1F648C5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25</w:t>
            </w:r>
          </w:p>
        </w:tc>
      </w:tr>
      <w:tr w14:paraId="480177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295234D0">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774F5A61">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1521" w:type="pct"/>
            <w:shd w:val="clear" w:color="auto" w:fill="auto"/>
            <w:vAlign w:val="center"/>
          </w:tcPr>
          <w:p w14:paraId="56615EAF">
            <w:pPr>
              <w:spacing w:line="240" w:lineRule="exact"/>
              <w:jc w:val="center"/>
              <w:rPr>
                <w:rFonts w:hint="eastAsia" w:ascii="宋体" w:hAnsi="宋体" w:cs="宋体"/>
                <w:bCs/>
                <w:color w:val="auto"/>
                <w:szCs w:val="21"/>
                <w:lang w:val="en-US" w:eastAsia="zh-CN"/>
              </w:rPr>
            </w:pPr>
            <w:r>
              <w:rPr>
                <w:rFonts w:hint="eastAsia" w:ascii="宋体" w:hAnsi="宋体" w:cs="宋体"/>
                <w:bCs/>
                <w:color w:val="auto"/>
                <w:szCs w:val="21"/>
                <w:lang w:val="en-US" w:eastAsia="zh-CN"/>
              </w:rPr>
              <w:t>汽服中心（三类保护物）</w:t>
            </w:r>
          </w:p>
        </w:tc>
        <w:tc>
          <w:tcPr>
            <w:tcW w:w="1126" w:type="pct"/>
            <w:shd w:val="clear" w:color="auto" w:fill="auto"/>
            <w:vAlign w:val="center"/>
          </w:tcPr>
          <w:p w14:paraId="2234A7E0">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956" w:type="pct"/>
            <w:vAlign w:val="center"/>
          </w:tcPr>
          <w:p w14:paraId="62AF17E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32.3</w:t>
            </w:r>
          </w:p>
        </w:tc>
      </w:tr>
      <w:tr w14:paraId="0907F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3C4A047E">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4D9B86F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1521" w:type="pct"/>
            <w:shd w:val="clear" w:color="auto" w:fill="auto"/>
            <w:vAlign w:val="center"/>
          </w:tcPr>
          <w:p w14:paraId="7994126F">
            <w:pPr>
              <w:spacing w:line="240" w:lineRule="exact"/>
              <w:jc w:val="center"/>
              <w:rPr>
                <w:rFonts w:hint="eastAsia" w:ascii="宋体" w:hAnsi="宋体" w:cs="宋体"/>
                <w:bCs/>
                <w:color w:val="auto"/>
                <w:szCs w:val="21"/>
                <w:lang w:val="en-US" w:eastAsia="zh-CN"/>
              </w:rPr>
            </w:pPr>
            <w:r>
              <w:rPr>
                <w:rFonts w:hint="eastAsia" w:ascii="宋体" w:hAnsi="宋体" w:cs="宋体"/>
                <w:bCs/>
                <w:color w:val="auto"/>
                <w:szCs w:val="21"/>
                <w:lang w:val="en-US" w:eastAsia="zh-CN"/>
              </w:rPr>
              <w:t>汽服中心（三类保护物）</w:t>
            </w:r>
          </w:p>
        </w:tc>
        <w:tc>
          <w:tcPr>
            <w:tcW w:w="1126" w:type="pct"/>
            <w:shd w:val="clear" w:color="auto" w:fill="auto"/>
            <w:vAlign w:val="center"/>
          </w:tcPr>
          <w:p w14:paraId="321BD8F6">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4.5</w:t>
            </w:r>
          </w:p>
        </w:tc>
        <w:tc>
          <w:tcPr>
            <w:tcW w:w="956" w:type="pct"/>
            <w:vAlign w:val="center"/>
          </w:tcPr>
          <w:p w14:paraId="457E1D61">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38.8</w:t>
            </w:r>
          </w:p>
        </w:tc>
      </w:tr>
      <w:tr w14:paraId="52D0A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5159F70F">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069D92EE">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521" w:type="pct"/>
            <w:shd w:val="clear" w:color="auto" w:fill="auto"/>
            <w:vAlign w:val="center"/>
          </w:tcPr>
          <w:p w14:paraId="11837912">
            <w:pPr>
              <w:spacing w:line="240" w:lineRule="exact"/>
              <w:jc w:val="center"/>
              <w:rPr>
                <w:rFonts w:hint="eastAsia" w:ascii="宋体" w:hAnsi="宋体" w:cs="宋体"/>
                <w:bCs/>
                <w:color w:val="auto"/>
                <w:szCs w:val="21"/>
                <w:lang w:val="en-US" w:eastAsia="zh-CN"/>
              </w:rPr>
            </w:pPr>
            <w:r>
              <w:rPr>
                <w:rFonts w:hint="eastAsia" w:ascii="宋体" w:hAnsi="宋体" w:cs="宋体"/>
                <w:bCs/>
                <w:color w:val="auto"/>
                <w:szCs w:val="21"/>
                <w:lang w:val="en-US" w:eastAsia="zh-CN"/>
              </w:rPr>
              <w:t>汽服中心（三类保护物）</w:t>
            </w:r>
          </w:p>
        </w:tc>
        <w:tc>
          <w:tcPr>
            <w:tcW w:w="1126" w:type="pct"/>
            <w:shd w:val="clear" w:color="auto" w:fill="auto"/>
            <w:vAlign w:val="center"/>
          </w:tcPr>
          <w:p w14:paraId="541E89B4">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8.5</w:t>
            </w:r>
          </w:p>
        </w:tc>
        <w:tc>
          <w:tcPr>
            <w:tcW w:w="956" w:type="pct"/>
            <w:vAlign w:val="center"/>
          </w:tcPr>
          <w:p w14:paraId="3D30EB0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9.3</w:t>
            </w:r>
          </w:p>
        </w:tc>
      </w:tr>
      <w:tr w14:paraId="5DCFB1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17F27EC5">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649FFD35">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521" w:type="pct"/>
            <w:shd w:val="clear" w:color="auto" w:fill="auto"/>
            <w:vAlign w:val="center"/>
          </w:tcPr>
          <w:p w14:paraId="61BE2892">
            <w:pPr>
              <w:spacing w:line="240" w:lineRule="exact"/>
              <w:jc w:val="center"/>
              <w:rPr>
                <w:rFonts w:hint="eastAsia" w:ascii="宋体" w:hAnsi="宋体" w:cs="宋体"/>
                <w:bCs/>
                <w:color w:val="auto"/>
                <w:szCs w:val="21"/>
                <w:lang w:val="en-US" w:eastAsia="zh-CN"/>
              </w:rPr>
            </w:pPr>
            <w:r>
              <w:rPr>
                <w:rFonts w:hint="eastAsia" w:ascii="宋体" w:hAnsi="宋体" w:cs="宋体"/>
                <w:bCs/>
                <w:color w:val="auto"/>
                <w:szCs w:val="21"/>
                <w:lang w:val="en-US" w:eastAsia="zh-CN"/>
              </w:rPr>
              <w:t>汽服中心（三类保护物）</w:t>
            </w:r>
          </w:p>
        </w:tc>
        <w:tc>
          <w:tcPr>
            <w:tcW w:w="1126" w:type="pct"/>
            <w:shd w:val="clear" w:color="auto" w:fill="auto"/>
            <w:vAlign w:val="center"/>
          </w:tcPr>
          <w:p w14:paraId="3293BDFF">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956" w:type="pct"/>
            <w:vAlign w:val="center"/>
          </w:tcPr>
          <w:p w14:paraId="0638725E">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17.3</w:t>
            </w:r>
          </w:p>
        </w:tc>
      </w:tr>
      <w:tr w14:paraId="2464AC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130B6DD5">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6A226FA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1" w:type="pct"/>
            <w:vAlign w:val="center"/>
          </w:tcPr>
          <w:p w14:paraId="2F1DCB4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7EFEC1E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56B9600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13.3</w:t>
            </w:r>
          </w:p>
        </w:tc>
      </w:tr>
      <w:tr w14:paraId="09661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18FEE8D0">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1684B21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1" w:type="pct"/>
            <w:vAlign w:val="center"/>
          </w:tcPr>
          <w:p w14:paraId="45174D3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144AAB9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00BADCB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17</w:t>
            </w:r>
          </w:p>
        </w:tc>
      </w:tr>
      <w:tr w14:paraId="2983EE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051BEC1D">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91E2EC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1" w:type="pct"/>
            <w:vAlign w:val="center"/>
          </w:tcPr>
          <w:p w14:paraId="640CD58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0AF8D3B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5EF437D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22.8</w:t>
            </w:r>
          </w:p>
        </w:tc>
      </w:tr>
      <w:tr w14:paraId="74018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45EBD1DA">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4C0D2C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1" w:type="pct"/>
            <w:vAlign w:val="center"/>
          </w:tcPr>
          <w:p w14:paraId="73AB0B8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3E2AE1C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6" w:type="pct"/>
            <w:vAlign w:val="center"/>
          </w:tcPr>
          <w:p w14:paraId="088DC70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18</w:t>
            </w:r>
          </w:p>
        </w:tc>
      </w:tr>
      <w:tr w14:paraId="4C0D9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36EFD104">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4BC5D67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1" w:type="pct"/>
            <w:vAlign w:val="center"/>
          </w:tcPr>
          <w:p w14:paraId="21EC4C5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0FE01E8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5A5594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26.1</w:t>
            </w:r>
          </w:p>
        </w:tc>
      </w:tr>
      <w:tr w14:paraId="1B7C3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5583509C">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CC9FBA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1" w:type="pct"/>
            <w:vAlign w:val="center"/>
          </w:tcPr>
          <w:p w14:paraId="092C6B5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45817F5C">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313884E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27.5</w:t>
            </w:r>
          </w:p>
        </w:tc>
      </w:tr>
      <w:tr w14:paraId="0BD373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34F86E69">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C4E60F4">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1" w:type="pct"/>
            <w:vAlign w:val="center"/>
          </w:tcPr>
          <w:p w14:paraId="7E3406C2">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54ACEF6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56" w:type="pct"/>
            <w:vAlign w:val="center"/>
          </w:tcPr>
          <w:p w14:paraId="6A91667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26</w:t>
            </w:r>
          </w:p>
        </w:tc>
      </w:tr>
      <w:tr w14:paraId="688AE8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3AF08BE3">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477C67A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1" w:type="pct"/>
            <w:vAlign w:val="center"/>
          </w:tcPr>
          <w:p w14:paraId="69DF8C55">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4710874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56" w:type="pct"/>
            <w:vAlign w:val="center"/>
          </w:tcPr>
          <w:p w14:paraId="7D78D4E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27</w:t>
            </w:r>
          </w:p>
        </w:tc>
      </w:tr>
      <w:tr w14:paraId="74F96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73ED225B">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64E3232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1" w:type="pct"/>
            <w:vAlign w:val="center"/>
          </w:tcPr>
          <w:p w14:paraId="10F82C71">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5A65757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56" w:type="pct"/>
            <w:vAlign w:val="center"/>
          </w:tcPr>
          <w:p w14:paraId="70180C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46.5</w:t>
            </w:r>
          </w:p>
        </w:tc>
      </w:tr>
      <w:tr w14:paraId="74BE70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5B3F0A97">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EB1B10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1" w:type="pct"/>
            <w:vAlign w:val="center"/>
          </w:tcPr>
          <w:p w14:paraId="3407AB1F">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41FBE4C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4.5</w:t>
            </w:r>
          </w:p>
        </w:tc>
        <w:tc>
          <w:tcPr>
            <w:tcW w:w="956" w:type="pct"/>
            <w:vAlign w:val="center"/>
          </w:tcPr>
          <w:p w14:paraId="3D33E8F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42.3</w:t>
            </w:r>
          </w:p>
        </w:tc>
      </w:tr>
      <w:tr w14:paraId="2E0C2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6" w:type="pct"/>
            <w:vAlign w:val="center"/>
          </w:tcPr>
          <w:p w14:paraId="3AE972EC">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392CEC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1" w:type="pct"/>
            <w:vAlign w:val="center"/>
          </w:tcPr>
          <w:p w14:paraId="09020554">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3213EF82">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11</w:t>
            </w:r>
          </w:p>
        </w:tc>
        <w:tc>
          <w:tcPr>
            <w:tcW w:w="956" w:type="pct"/>
            <w:vAlign w:val="center"/>
          </w:tcPr>
          <w:p w14:paraId="0AC895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46.2</w:t>
            </w:r>
          </w:p>
        </w:tc>
      </w:tr>
      <w:tr w14:paraId="7F68F5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286" w:type="pct"/>
            <w:vAlign w:val="center"/>
          </w:tcPr>
          <w:p w14:paraId="5E65F429">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4F0A9AA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1" w:type="pct"/>
            <w:vAlign w:val="center"/>
          </w:tcPr>
          <w:p w14:paraId="3BE6DE79">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28C4EB2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56" w:type="pct"/>
            <w:vAlign w:val="center"/>
          </w:tcPr>
          <w:p w14:paraId="648C078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49</w:t>
            </w:r>
          </w:p>
        </w:tc>
      </w:tr>
    </w:tbl>
    <w:p w14:paraId="719FD588">
      <w:pPr>
        <w:pStyle w:val="4"/>
        <w:rPr>
          <w:rFonts w:cs="Times New Roman"/>
          <w:color w:val="auto"/>
        </w:rPr>
      </w:pPr>
      <w:r>
        <w:rPr>
          <w:color w:val="auto"/>
        </w:rPr>
        <w:t xml:space="preserve">2.2.2 </w:t>
      </w:r>
      <w:r>
        <w:rPr>
          <w:rFonts w:hint="eastAsia" w:cs="宋体"/>
          <w:color w:val="auto"/>
        </w:rPr>
        <w:t>气象条件</w:t>
      </w:r>
    </w:p>
    <w:p w14:paraId="203DAACA">
      <w:pPr>
        <w:pStyle w:val="33"/>
        <w:ind w:firstLine="536" w:firstLineChars="200"/>
        <w:rPr>
          <w:rFonts w:hint="eastAsia" w:ascii="Times New Roman" w:cs="Times New Roman"/>
          <w:color w:val="auto"/>
          <w:sz w:val="28"/>
          <w:szCs w:val="28"/>
        </w:rPr>
      </w:pPr>
      <w:r>
        <w:rPr>
          <w:rFonts w:hint="eastAsia" w:ascii="Times New Roman" w:cs="Times New Roman"/>
          <w:color w:val="auto"/>
          <w:spacing w:val="-6"/>
          <w:sz w:val="28"/>
          <w:szCs w:val="28"/>
        </w:rPr>
        <w:t>兴国县系亚热带季风湿润气候。气候温和，雨量充沛，光照充足，四季分明，无霜期长。年平均气温为18.8℃，日照1926.5小时，降雨量1560 毫米，年平均降雨量为1515.6 毫米，年平均无霜期284 天，适宜各种农作物生长。</w:t>
      </w:r>
    </w:p>
    <w:p w14:paraId="464E8AFC">
      <w:pPr>
        <w:pStyle w:val="33"/>
        <w:ind w:firstLine="560" w:firstLineChars="200"/>
        <w:rPr>
          <w:rFonts w:hint="eastAsia" w:ascii="Times New Roman" w:eastAsia="宋体" w:cs="Times New Roman"/>
          <w:color w:val="auto"/>
          <w:sz w:val="28"/>
          <w:szCs w:val="28"/>
          <w:lang w:eastAsia="zh-CN"/>
        </w:rPr>
      </w:pPr>
      <w:r>
        <w:rPr>
          <w:rFonts w:hint="eastAsia" w:ascii="Times New Roman" w:cs="Times New Roman"/>
          <w:color w:val="auto"/>
          <w:sz w:val="28"/>
          <w:szCs w:val="28"/>
        </w:rPr>
        <w:t>该项目在雷电易发区，年平均地闪密度5.97，雷电活动频繁，无历史雷电害灾</w:t>
      </w:r>
      <w:r>
        <w:rPr>
          <w:rFonts w:hint="eastAsia" w:ascii="Times New Roman" w:cs="Times New Roman"/>
          <w:color w:val="auto"/>
          <w:sz w:val="28"/>
          <w:szCs w:val="28"/>
          <w:lang w:eastAsia="zh-CN"/>
        </w:rPr>
        <w:t>。</w:t>
      </w:r>
    </w:p>
    <w:p w14:paraId="1458ACC0">
      <w:pPr>
        <w:pStyle w:val="3"/>
        <w:spacing w:line="580" w:lineRule="exact"/>
        <w:rPr>
          <w:color w:val="auto"/>
        </w:rPr>
      </w:pPr>
      <w:bookmarkStart w:id="31" w:name="_Toc19009"/>
      <w:bookmarkStart w:id="32" w:name="_Toc31407"/>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3"/>
        <w:gridCol w:w="1622"/>
        <w:gridCol w:w="1915"/>
        <w:gridCol w:w="698"/>
        <w:gridCol w:w="698"/>
        <w:gridCol w:w="1622"/>
        <w:gridCol w:w="2033"/>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3"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6" w:type="pct"/>
            <w:vAlign w:val="center"/>
          </w:tcPr>
          <w:p w14:paraId="20C08688">
            <w:pPr>
              <w:spacing w:line="260" w:lineRule="exact"/>
              <w:jc w:val="center"/>
              <w:rPr>
                <w:bCs/>
                <w:color w:val="auto"/>
              </w:rPr>
            </w:pPr>
            <w:r>
              <w:rPr>
                <w:rFonts w:hint="eastAsia"/>
                <w:bCs/>
                <w:color w:val="auto"/>
              </w:rPr>
              <w:t>单位</w:t>
            </w:r>
          </w:p>
        </w:tc>
        <w:tc>
          <w:tcPr>
            <w:tcW w:w="376"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4"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3"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p>
        </w:tc>
        <w:tc>
          <w:tcPr>
            <w:tcW w:w="1031" w:type="pct"/>
            <w:shd w:val="clear" w:color="auto" w:fill="auto"/>
            <w:vAlign w:val="center"/>
          </w:tcPr>
          <w:p w14:paraId="580982D5">
            <w:pPr>
              <w:spacing w:line="260" w:lineRule="exact"/>
              <w:jc w:val="center"/>
              <w:rPr>
                <w:bCs/>
                <w:color w:val="auto"/>
              </w:rPr>
            </w:pPr>
          </w:p>
        </w:tc>
        <w:tc>
          <w:tcPr>
            <w:tcW w:w="376" w:type="pct"/>
            <w:shd w:val="clear" w:color="auto" w:fill="auto"/>
            <w:vAlign w:val="center"/>
          </w:tcPr>
          <w:p w14:paraId="140C5233">
            <w:pPr>
              <w:spacing w:line="260" w:lineRule="exact"/>
              <w:jc w:val="center"/>
              <w:rPr>
                <w:bCs/>
                <w:color w:val="auto"/>
              </w:rPr>
            </w:pPr>
          </w:p>
        </w:tc>
        <w:tc>
          <w:tcPr>
            <w:tcW w:w="376" w:type="pct"/>
            <w:shd w:val="clear" w:color="auto" w:fill="auto"/>
            <w:vAlign w:val="center"/>
          </w:tcPr>
          <w:p w14:paraId="5F9A3C79">
            <w:pPr>
              <w:spacing w:line="260" w:lineRule="exact"/>
              <w:jc w:val="center"/>
              <w:rPr>
                <w:rFonts w:hint="default" w:eastAsia="宋体"/>
                <w:bCs/>
                <w:color w:val="auto"/>
                <w:lang w:val="en-US" w:eastAsia="zh-CN"/>
              </w:rPr>
            </w:pPr>
          </w:p>
        </w:tc>
        <w:tc>
          <w:tcPr>
            <w:tcW w:w="873" w:type="pct"/>
            <w:shd w:val="clear" w:color="auto" w:fill="auto"/>
            <w:vAlign w:val="center"/>
          </w:tcPr>
          <w:p w14:paraId="2378C459">
            <w:pPr>
              <w:spacing w:line="260" w:lineRule="exact"/>
              <w:jc w:val="center"/>
              <w:rPr>
                <w:bCs/>
                <w:color w:val="auto"/>
              </w:rPr>
            </w:pPr>
          </w:p>
        </w:tc>
        <w:tc>
          <w:tcPr>
            <w:tcW w:w="1094" w:type="pct"/>
            <w:shd w:val="clear" w:color="auto" w:fill="auto"/>
            <w:vAlign w:val="center"/>
          </w:tcPr>
          <w:p w14:paraId="5C7D2A47">
            <w:pPr>
              <w:spacing w:line="260" w:lineRule="exact"/>
              <w:jc w:val="center"/>
              <w:rPr>
                <w:bCs/>
                <w:color w:val="auto"/>
              </w:rPr>
            </w:pPr>
          </w:p>
        </w:tc>
      </w:tr>
      <w:tr w14:paraId="72BAB2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3" w:type="pct"/>
            <w:shd w:val="clear" w:color="auto" w:fill="auto"/>
            <w:vAlign w:val="center"/>
          </w:tcPr>
          <w:p w14:paraId="631CAF91">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2</w:t>
            </w:r>
          </w:p>
        </w:tc>
        <w:tc>
          <w:tcPr>
            <w:tcW w:w="873" w:type="pct"/>
            <w:shd w:val="clear" w:color="auto" w:fill="auto"/>
            <w:vAlign w:val="center"/>
          </w:tcPr>
          <w:p w14:paraId="71C765D3">
            <w:pPr>
              <w:spacing w:line="260" w:lineRule="exact"/>
              <w:jc w:val="center"/>
              <w:rPr>
                <w:rFonts w:hint="eastAsia" w:ascii="Calibri" w:hAnsi="Calibri" w:eastAsia="宋体" w:cs="Calibri"/>
                <w:bCs/>
                <w:color w:val="auto"/>
                <w:kern w:val="2"/>
                <w:sz w:val="21"/>
                <w:szCs w:val="21"/>
                <w:lang w:val="en-US" w:eastAsia="zh-CN" w:bidi="ar-SA"/>
              </w:rPr>
            </w:pPr>
          </w:p>
        </w:tc>
        <w:tc>
          <w:tcPr>
            <w:tcW w:w="1031" w:type="pct"/>
            <w:shd w:val="clear" w:color="auto" w:fill="auto"/>
            <w:vAlign w:val="center"/>
          </w:tcPr>
          <w:p w14:paraId="72635616">
            <w:pPr>
              <w:spacing w:line="260" w:lineRule="exact"/>
              <w:jc w:val="center"/>
              <w:rPr>
                <w:rFonts w:hint="eastAsia" w:ascii="Calibri" w:hAnsi="Calibri" w:eastAsia="宋体" w:cs="Calibri"/>
                <w:bCs/>
                <w:color w:val="auto"/>
                <w:kern w:val="2"/>
                <w:sz w:val="21"/>
                <w:szCs w:val="21"/>
                <w:lang w:val="en-US" w:eastAsia="zh-CN" w:bidi="ar-SA"/>
              </w:rPr>
            </w:pPr>
          </w:p>
        </w:tc>
        <w:tc>
          <w:tcPr>
            <w:tcW w:w="376" w:type="pct"/>
            <w:shd w:val="clear" w:color="auto" w:fill="auto"/>
            <w:vAlign w:val="center"/>
          </w:tcPr>
          <w:p w14:paraId="5DA85623">
            <w:pPr>
              <w:spacing w:line="260" w:lineRule="exact"/>
              <w:jc w:val="center"/>
              <w:rPr>
                <w:rFonts w:hint="eastAsia" w:ascii="Calibri" w:hAnsi="Calibri" w:eastAsia="宋体" w:cs="Calibri"/>
                <w:bCs/>
                <w:color w:val="auto"/>
                <w:kern w:val="2"/>
                <w:sz w:val="21"/>
                <w:szCs w:val="21"/>
                <w:lang w:val="en-US" w:eastAsia="zh-CN" w:bidi="ar-SA"/>
              </w:rPr>
            </w:pPr>
          </w:p>
        </w:tc>
        <w:tc>
          <w:tcPr>
            <w:tcW w:w="376" w:type="pct"/>
            <w:shd w:val="clear" w:color="auto" w:fill="auto"/>
            <w:vAlign w:val="center"/>
          </w:tcPr>
          <w:p w14:paraId="500198EC">
            <w:pPr>
              <w:spacing w:line="260" w:lineRule="exact"/>
              <w:jc w:val="center"/>
              <w:rPr>
                <w:rFonts w:hint="default" w:ascii="Calibri" w:hAnsi="Calibri" w:eastAsia="宋体" w:cs="Calibri"/>
                <w:bCs/>
                <w:color w:val="auto"/>
                <w:kern w:val="2"/>
                <w:sz w:val="21"/>
                <w:szCs w:val="21"/>
                <w:lang w:val="en-US" w:eastAsia="zh-CN" w:bidi="ar-SA"/>
              </w:rPr>
            </w:pPr>
          </w:p>
        </w:tc>
        <w:tc>
          <w:tcPr>
            <w:tcW w:w="873" w:type="pct"/>
            <w:shd w:val="clear" w:color="auto" w:fill="auto"/>
            <w:vAlign w:val="center"/>
          </w:tcPr>
          <w:p w14:paraId="55EFCE06">
            <w:pPr>
              <w:spacing w:line="260" w:lineRule="exact"/>
              <w:jc w:val="center"/>
              <w:rPr>
                <w:rFonts w:hint="default" w:ascii="Calibri" w:hAnsi="Calibri" w:eastAsia="宋体" w:cs="Calibri"/>
                <w:bCs/>
                <w:color w:val="auto"/>
                <w:kern w:val="2"/>
                <w:sz w:val="21"/>
                <w:szCs w:val="21"/>
                <w:lang w:val="en-US" w:eastAsia="zh-CN" w:bidi="ar-SA"/>
              </w:rPr>
            </w:pPr>
          </w:p>
        </w:tc>
        <w:tc>
          <w:tcPr>
            <w:tcW w:w="1094" w:type="pct"/>
            <w:shd w:val="clear" w:color="auto" w:fill="auto"/>
            <w:vAlign w:val="center"/>
          </w:tcPr>
          <w:p w14:paraId="7D0AA45F">
            <w:pPr>
              <w:spacing w:line="260" w:lineRule="exact"/>
              <w:jc w:val="center"/>
              <w:rPr>
                <w:rFonts w:hint="eastAsia" w:ascii="Calibri" w:hAnsi="Calibri" w:eastAsia="宋体" w:cs="Calibri"/>
                <w:bCs/>
                <w:color w:val="auto"/>
                <w:kern w:val="2"/>
                <w:sz w:val="21"/>
                <w:szCs w:val="21"/>
                <w:lang w:val="en-US" w:eastAsia="zh-CN" w:bidi="ar-SA"/>
              </w:rPr>
            </w:pPr>
          </w:p>
        </w:tc>
      </w:tr>
      <w:tr w14:paraId="249D76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3" w:type="pct"/>
            <w:shd w:val="clear" w:color="auto" w:fill="auto"/>
            <w:vAlign w:val="center"/>
          </w:tcPr>
          <w:p w14:paraId="49076C4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3</w:t>
            </w:r>
          </w:p>
        </w:tc>
        <w:tc>
          <w:tcPr>
            <w:tcW w:w="873" w:type="pct"/>
            <w:shd w:val="clear" w:color="auto" w:fill="auto"/>
            <w:vAlign w:val="center"/>
          </w:tcPr>
          <w:p w14:paraId="353B599D">
            <w:pPr>
              <w:spacing w:line="260" w:lineRule="exact"/>
              <w:jc w:val="center"/>
              <w:rPr>
                <w:rFonts w:hint="eastAsia"/>
                <w:bCs/>
                <w:color w:val="auto"/>
              </w:rPr>
            </w:pPr>
          </w:p>
        </w:tc>
        <w:tc>
          <w:tcPr>
            <w:tcW w:w="1031" w:type="pct"/>
            <w:shd w:val="clear" w:color="auto" w:fill="auto"/>
            <w:vAlign w:val="center"/>
          </w:tcPr>
          <w:p w14:paraId="126BBB33">
            <w:pPr>
              <w:spacing w:line="260" w:lineRule="exact"/>
              <w:jc w:val="center"/>
              <w:rPr>
                <w:rFonts w:hint="eastAsia"/>
                <w:bCs/>
                <w:color w:val="auto"/>
              </w:rPr>
            </w:pPr>
          </w:p>
        </w:tc>
        <w:tc>
          <w:tcPr>
            <w:tcW w:w="376" w:type="pct"/>
            <w:shd w:val="clear" w:color="auto" w:fill="auto"/>
            <w:vAlign w:val="center"/>
          </w:tcPr>
          <w:p w14:paraId="7C384176">
            <w:pPr>
              <w:spacing w:line="260" w:lineRule="exact"/>
              <w:jc w:val="center"/>
              <w:rPr>
                <w:rFonts w:hint="eastAsia"/>
                <w:bCs/>
                <w:color w:val="auto"/>
              </w:rPr>
            </w:pPr>
          </w:p>
        </w:tc>
        <w:tc>
          <w:tcPr>
            <w:tcW w:w="376" w:type="pct"/>
            <w:shd w:val="clear" w:color="auto" w:fill="auto"/>
            <w:vAlign w:val="center"/>
          </w:tcPr>
          <w:p w14:paraId="1F4BCB48">
            <w:pPr>
              <w:spacing w:line="260" w:lineRule="exact"/>
              <w:jc w:val="center"/>
              <w:rPr>
                <w:rFonts w:hint="eastAsia"/>
                <w:bCs/>
                <w:color w:val="auto"/>
                <w:lang w:val="en-US" w:eastAsia="zh-CN"/>
              </w:rPr>
            </w:pPr>
          </w:p>
        </w:tc>
        <w:tc>
          <w:tcPr>
            <w:tcW w:w="873" w:type="pct"/>
            <w:shd w:val="clear" w:color="auto" w:fill="auto"/>
            <w:vAlign w:val="center"/>
          </w:tcPr>
          <w:p w14:paraId="6B3830C1">
            <w:pPr>
              <w:spacing w:line="260" w:lineRule="exact"/>
              <w:jc w:val="center"/>
              <w:rPr>
                <w:rFonts w:hint="default" w:ascii="Times New Roman" w:hAnsi="Times New Roman" w:eastAsia="宋体" w:cs="宋体"/>
                <w:color w:val="auto"/>
                <w:lang w:val="en-US" w:eastAsia="zh-CN"/>
              </w:rPr>
            </w:pPr>
          </w:p>
        </w:tc>
        <w:tc>
          <w:tcPr>
            <w:tcW w:w="1094" w:type="pct"/>
            <w:shd w:val="clear" w:color="auto" w:fill="auto"/>
            <w:vAlign w:val="center"/>
          </w:tcPr>
          <w:p w14:paraId="209B8320">
            <w:pPr>
              <w:spacing w:line="260" w:lineRule="exact"/>
              <w:jc w:val="center"/>
              <w:rPr>
                <w:rFonts w:hint="eastAsia"/>
                <w:bCs/>
                <w:color w:val="auto"/>
              </w:rPr>
            </w:pP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3" w:type="pct"/>
            <w:shd w:val="clear" w:color="auto" w:fill="auto"/>
            <w:vAlign w:val="center"/>
          </w:tcPr>
          <w:p w14:paraId="10855101">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shd w:val="clear" w:color="auto" w:fill="auto"/>
            <w:vAlign w:val="center"/>
          </w:tcPr>
          <w:p w14:paraId="12F38595">
            <w:pPr>
              <w:spacing w:line="260" w:lineRule="exact"/>
              <w:jc w:val="center"/>
              <w:rPr>
                <w:bCs/>
                <w:color w:val="auto"/>
              </w:rPr>
            </w:pPr>
          </w:p>
        </w:tc>
        <w:tc>
          <w:tcPr>
            <w:tcW w:w="1031" w:type="pct"/>
            <w:shd w:val="clear" w:color="auto" w:fill="auto"/>
            <w:vAlign w:val="center"/>
          </w:tcPr>
          <w:p w14:paraId="3589C42B">
            <w:pPr>
              <w:spacing w:line="260" w:lineRule="exact"/>
              <w:jc w:val="center"/>
              <w:rPr>
                <w:bCs/>
                <w:color w:val="auto"/>
              </w:rPr>
            </w:pPr>
          </w:p>
        </w:tc>
        <w:tc>
          <w:tcPr>
            <w:tcW w:w="376" w:type="pct"/>
            <w:shd w:val="clear" w:color="auto" w:fill="auto"/>
            <w:vAlign w:val="center"/>
          </w:tcPr>
          <w:p w14:paraId="781EEEA3">
            <w:pPr>
              <w:spacing w:line="260" w:lineRule="exact"/>
              <w:jc w:val="center"/>
              <w:rPr>
                <w:bCs/>
                <w:color w:val="auto"/>
              </w:rPr>
            </w:pPr>
          </w:p>
        </w:tc>
        <w:tc>
          <w:tcPr>
            <w:tcW w:w="376" w:type="pct"/>
            <w:shd w:val="clear" w:color="auto" w:fill="auto"/>
            <w:vAlign w:val="center"/>
          </w:tcPr>
          <w:p w14:paraId="1642EF81">
            <w:pPr>
              <w:spacing w:line="260" w:lineRule="exact"/>
              <w:jc w:val="center"/>
              <w:rPr>
                <w:bCs/>
                <w:color w:val="auto"/>
              </w:rPr>
            </w:pPr>
          </w:p>
        </w:tc>
        <w:tc>
          <w:tcPr>
            <w:tcW w:w="873" w:type="pct"/>
            <w:shd w:val="clear" w:color="auto" w:fill="auto"/>
            <w:vAlign w:val="center"/>
          </w:tcPr>
          <w:p w14:paraId="0AB70744">
            <w:pPr>
              <w:spacing w:line="260" w:lineRule="exact"/>
              <w:jc w:val="center"/>
              <w:rPr>
                <w:bCs/>
                <w:color w:val="auto"/>
              </w:rPr>
            </w:pPr>
          </w:p>
        </w:tc>
        <w:tc>
          <w:tcPr>
            <w:tcW w:w="1094" w:type="pct"/>
            <w:shd w:val="clear" w:color="auto" w:fill="auto"/>
            <w:vAlign w:val="center"/>
          </w:tcPr>
          <w:p w14:paraId="0AF29216">
            <w:pPr>
              <w:spacing w:line="260" w:lineRule="exact"/>
              <w:jc w:val="center"/>
              <w:rPr>
                <w:bCs/>
                <w:color w:val="auto"/>
              </w:rPr>
            </w:pP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3" w:type="pct"/>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38FF651D">
            <w:pPr>
              <w:spacing w:line="260" w:lineRule="exact"/>
              <w:jc w:val="center"/>
              <w:rPr>
                <w:bCs/>
                <w:color w:val="auto"/>
              </w:rPr>
            </w:pPr>
          </w:p>
        </w:tc>
        <w:tc>
          <w:tcPr>
            <w:tcW w:w="1031" w:type="pct"/>
            <w:vAlign w:val="center"/>
          </w:tcPr>
          <w:p w14:paraId="64008698">
            <w:pPr>
              <w:spacing w:line="260" w:lineRule="exact"/>
              <w:rPr>
                <w:bCs/>
                <w:color w:val="auto"/>
              </w:rPr>
            </w:pPr>
          </w:p>
        </w:tc>
        <w:tc>
          <w:tcPr>
            <w:tcW w:w="376" w:type="pct"/>
            <w:vAlign w:val="center"/>
          </w:tcPr>
          <w:p w14:paraId="2CC071DE">
            <w:pPr>
              <w:spacing w:line="260" w:lineRule="exact"/>
              <w:jc w:val="center"/>
              <w:rPr>
                <w:bCs/>
                <w:color w:val="auto"/>
              </w:rPr>
            </w:pPr>
          </w:p>
        </w:tc>
        <w:tc>
          <w:tcPr>
            <w:tcW w:w="376" w:type="pct"/>
            <w:vAlign w:val="center"/>
          </w:tcPr>
          <w:p w14:paraId="19757907">
            <w:pPr>
              <w:spacing w:line="260" w:lineRule="exact"/>
              <w:jc w:val="center"/>
              <w:rPr>
                <w:rFonts w:hint="eastAsia" w:eastAsia="宋体"/>
                <w:bCs/>
                <w:color w:val="auto"/>
                <w:lang w:eastAsia="zh-CN"/>
              </w:rPr>
            </w:pPr>
          </w:p>
        </w:tc>
        <w:tc>
          <w:tcPr>
            <w:tcW w:w="873" w:type="pct"/>
            <w:vAlign w:val="center"/>
          </w:tcPr>
          <w:p w14:paraId="2908A827">
            <w:pPr>
              <w:spacing w:line="260" w:lineRule="exact"/>
              <w:jc w:val="center"/>
              <w:rPr>
                <w:bCs/>
                <w:color w:val="auto"/>
              </w:rPr>
            </w:pPr>
          </w:p>
        </w:tc>
        <w:tc>
          <w:tcPr>
            <w:tcW w:w="1094" w:type="pct"/>
            <w:vAlign w:val="center"/>
          </w:tcPr>
          <w:p w14:paraId="29C1063F">
            <w:pPr>
              <w:spacing w:line="260" w:lineRule="exact"/>
              <w:jc w:val="center"/>
              <w:rPr>
                <w:rFonts w:hint="eastAsia" w:ascii="宋体" w:hAnsi="宋体" w:eastAsia="宋体"/>
                <w:bCs/>
                <w:color w:val="auto"/>
                <w:lang w:eastAsia="zh-CN"/>
              </w:rPr>
            </w:pP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3" w:type="pct"/>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6</w:t>
            </w:r>
          </w:p>
        </w:tc>
        <w:tc>
          <w:tcPr>
            <w:tcW w:w="873" w:type="pct"/>
            <w:vAlign w:val="center"/>
          </w:tcPr>
          <w:p w14:paraId="3B5F1E0E">
            <w:pPr>
              <w:spacing w:line="260" w:lineRule="exact"/>
              <w:jc w:val="center"/>
              <w:rPr>
                <w:bCs/>
                <w:color w:val="auto"/>
              </w:rPr>
            </w:pPr>
          </w:p>
        </w:tc>
        <w:tc>
          <w:tcPr>
            <w:tcW w:w="1031" w:type="pct"/>
            <w:vAlign w:val="center"/>
          </w:tcPr>
          <w:p w14:paraId="685A10D4">
            <w:pPr>
              <w:spacing w:line="260" w:lineRule="exact"/>
              <w:jc w:val="center"/>
              <w:rPr>
                <w:bCs/>
                <w:color w:val="auto"/>
              </w:rPr>
            </w:pPr>
          </w:p>
        </w:tc>
        <w:tc>
          <w:tcPr>
            <w:tcW w:w="376" w:type="pct"/>
            <w:vAlign w:val="center"/>
          </w:tcPr>
          <w:p w14:paraId="13C81D46">
            <w:pPr>
              <w:spacing w:line="260" w:lineRule="exact"/>
              <w:jc w:val="center"/>
              <w:rPr>
                <w:bCs/>
                <w:color w:val="auto"/>
              </w:rPr>
            </w:pPr>
          </w:p>
        </w:tc>
        <w:tc>
          <w:tcPr>
            <w:tcW w:w="376" w:type="pct"/>
            <w:vAlign w:val="center"/>
          </w:tcPr>
          <w:p w14:paraId="7EC95CB2">
            <w:pPr>
              <w:spacing w:line="260" w:lineRule="exact"/>
              <w:jc w:val="center"/>
              <w:rPr>
                <w:bCs/>
                <w:color w:val="auto"/>
              </w:rPr>
            </w:pPr>
          </w:p>
        </w:tc>
        <w:tc>
          <w:tcPr>
            <w:tcW w:w="873" w:type="pct"/>
            <w:vAlign w:val="center"/>
          </w:tcPr>
          <w:p w14:paraId="409E3EA3">
            <w:pPr>
              <w:spacing w:line="260" w:lineRule="exact"/>
              <w:jc w:val="center"/>
              <w:rPr>
                <w:bCs/>
                <w:color w:val="auto"/>
              </w:rPr>
            </w:pPr>
          </w:p>
        </w:tc>
        <w:tc>
          <w:tcPr>
            <w:tcW w:w="1094" w:type="pct"/>
            <w:vAlign w:val="center"/>
          </w:tcPr>
          <w:p w14:paraId="2C7CA1E4">
            <w:pPr>
              <w:spacing w:line="260" w:lineRule="exact"/>
              <w:jc w:val="center"/>
              <w:rPr>
                <w:rFonts w:ascii="宋体" w:hAnsi="宋体" w:cs="宋体"/>
                <w:bCs/>
                <w:color w:val="auto"/>
              </w:rPr>
            </w:pP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3" w:type="pct"/>
            <w:shd w:val="clear" w:color="auto" w:fill="auto"/>
            <w:vAlign w:val="center"/>
          </w:tcPr>
          <w:p w14:paraId="7DE83CC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7</w:t>
            </w:r>
          </w:p>
        </w:tc>
        <w:tc>
          <w:tcPr>
            <w:tcW w:w="873" w:type="pct"/>
            <w:vAlign w:val="center"/>
          </w:tcPr>
          <w:p w14:paraId="56279505">
            <w:pPr>
              <w:spacing w:line="260" w:lineRule="exact"/>
              <w:jc w:val="center"/>
              <w:rPr>
                <w:bCs/>
                <w:color w:val="auto"/>
              </w:rPr>
            </w:pPr>
          </w:p>
        </w:tc>
        <w:tc>
          <w:tcPr>
            <w:tcW w:w="1031" w:type="pct"/>
            <w:vAlign w:val="center"/>
          </w:tcPr>
          <w:p w14:paraId="17113ADF">
            <w:pPr>
              <w:spacing w:line="260" w:lineRule="exact"/>
              <w:jc w:val="center"/>
              <w:rPr>
                <w:bCs/>
                <w:color w:val="auto"/>
              </w:rPr>
            </w:pPr>
          </w:p>
        </w:tc>
        <w:tc>
          <w:tcPr>
            <w:tcW w:w="376" w:type="pct"/>
            <w:vAlign w:val="center"/>
          </w:tcPr>
          <w:p w14:paraId="0FEAEC55">
            <w:pPr>
              <w:spacing w:line="260" w:lineRule="exact"/>
              <w:jc w:val="center"/>
              <w:rPr>
                <w:bCs/>
                <w:color w:val="auto"/>
              </w:rPr>
            </w:pPr>
          </w:p>
        </w:tc>
        <w:tc>
          <w:tcPr>
            <w:tcW w:w="376" w:type="pct"/>
            <w:vAlign w:val="center"/>
          </w:tcPr>
          <w:p w14:paraId="0DBD6027">
            <w:pPr>
              <w:spacing w:line="260" w:lineRule="exact"/>
              <w:jc w:val="center"/>
              <w:rPr>
                <w:bCs/>
                <w:color w:val="auto"/>
              </w:rPr>
            </w:pPr>
          </w:p>
        </w:tc>
        <w:tc>
          <w:tcPr>
            <w:tcW w:w="873" w:type="pct"/>
            <w:vAlign w:val="center"/>
          </w:tcPr>
          <w:p w14:paraId="35B6FDB2">
            <w:pPr>
              <w:spacing w:line="260" w:lineRule="exact"/>
              <w:jc w:val="center"/>
              <w:rPr>
                <w:bCs/>
                <w:color w:val="auto"/>
              </w:rPr>
            </w:pPr>
          </w:p>
        </w:tc>
        <w:tc>
          <w:tcPr>
            <w:tcW w:w="1094" w:type="pct"/>
            <w:vAlign w:val="center"/>
          </w:tcPr>
          <w:p w14:paraId="6030DE3A">
            <w:pPr>
              <w:spacing w:line="260" w:lineRule="exact"/>
              <w:jc w:val="center"/>
              <w:rPr>
                <w:bCs/>
                <w:color w:val="auto"/>
              </w:rPr>
            </w:pP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3"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8</w:t>
            </w:r>
          </w:p>
        </w:tc>
        <w:tc>
          <w:tcPr>
            <w:tcW w:w="873" w:type="pct"/>
            <w:vAlign w:val="center"/>
          </w:tcPr>
          <w:p w14:paraId="686B8C77">
            <w:pPr>
              <w:spacing w:line="260" w:lineRule="exact"/>
              <w:jc w:val="center"/>
              <w:rPr>
                <w:bCs/>
                <w:color w:val="auto"/>
              </w:rPr>
            </w:pPr>
          </w:p>
        </w:tc>
        <w:tc>
          <w:tcPr>
            <w:tcW w:w="1031" w:type="pct"/>
            <w:vAlign w:val="center"/>
          </w:tcPr>
          <w:p w14:paraId="27FDFD1D">
            <w:pPr>
              <w:spacing w:line="260" w:lineRule="exact"/>
              <w:jc w:val="center"/>
              <w:rPr>
                <w:bCs/>
                <w:color w:val="auto"/>
              </w:rPr>
            </w:pPr>
          </w:p>
        </w:tc>
        <w:tc>
          <w:tcPr>
            <w:tcW w:w="376" w:type="pct"/>
            <w:vAlign w:val="center"/>
          </w:tcPr>
          <w:p w14:paraId="73F64BB6">
            <w:pPr>
              <w:spacing w:line="260" w:lineRule="exact"/>
              <w:jc w:val="center"/>
              <w:rPr>
                <w:bCs/>
                <w:color w:val="auto"/>
              </w:rPr>
            </w:pPr>
          </w:p>
        </w:tc>
        <w:tc>
          <w:tcPr>
            <w:tcW w:w="376" w:type="pct"/>
            <w:vAlign w:val="center"/>
          </w:tcPr>
          <w:p w14:paraId="6BAD6ECD">
            <w:pPr>
              <w:spacing w:line="260" w:lineRule="exact"/>
              <w:jc w:val="center"/>
              <w:rPr>
                <w:bCs/>
                <w:color w:val="auto"/>
              </w:rPr>
            </w:pPr>
          </w:p>
        </w:tc>
        <w:tc>
          <w:tcPr>
            <w:tcW w:w="873" w:type="pct"/>
            <w:vAlign w:val="center"/>
          </w:tcPr>
          <w:p w14:paraId="199BBCD5">
            <w:pPr>
              <w:spacing w:line="260" w:lineRule="exact"/>
              <w:jc w:val="center"/>
              <w:rPr>
                <w:bCs/>
                <w:color w:val="auto"/>
              </w:rPr>
            </w:pPr>
          </w:p>
        </w:tc>
        <w:tc>
          <w:tcPr>
            <w:tcW w:w="1094" w:type="pct"/>
            <w:vAlign w:val="center"/>
          </w:tcPr>
          <w:p w14:paraId="46442572">
            <w:pPr>
              <w:spacing w:line="260" w:lineRule="exact"/>
              <w:jc w:val="center"/>
              <w:rPr>
                <w:bCs/>
                <w:color w:val="auto"/>
              </w:rPr>
            </w:pPr>
          </w:p>
        </w:tc>
      </w:tr>
      <w:tr w14:paraId="42F59D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3" w:type="pct"/>
            <w:shd w:val="clear" w:color="auto" w:fill="auto"/>
            <w:vAlign w:val="center"/>
          </w:tcPr>
          <w:p w14:paraId="2C1C5934">
            <w:pPr>
              <w:spacing w:line="260" w:lineRule="exact"/>
              <w:jc w:val="center"/>
              <w:rPr>
                <w:rFonts w:hint="default"/>
                <w:bCs/>
                <w:color w:val="auto"/>
                <w:lang w:val="en-US" w:eastAsia="zh-CN"/>
              </w:rPr>
            </w:pPr>
            <w:r>
              <w:rPr>
                <w:rFonts w:hint="eastAsia"/>
                <w:bCs/>
                <w:color w:val="auto"/>
                <w:lang w:val="en-US" w:eastAsia="zh-CN"/>
              </w:rPr>
              <w:t>9</w:t>
            </w:r>
          </w:p>
        </w:tc>
        <w:tc>
          <w:tcPr>
            <w:tcW w:w="873" w:type="pct"/>
            <w:vAlign w:val="center"/>
          </w:tcPr>
          <w:p w14:paraId="601C9078">
            <w:pPr>
              <w:spacing w:line="260" w:lineRule="exact"/>
              <w:jc w:val="center"/>
              <w:rPr>
                <w:rFonts w:hint="eastAsia" w:eastAsia="宋体"/>
                <w:bCs/>
                <w:color w:val="auto"/>
                <w:lang w:val="en-US" w:eastAsia="zh-CN"/>
              </w:rPr>
            </w:pPr>
          </w:p>
        </w:tc>
        <w:tc>
          <w:tcPr>
            <w:tcW w:w="1031" w:type="pct"/>
            <w:vAlign w:val="center"/>
          </w:tcPr>
          <w:p w14:paraId="6BE9D2A7">
            <w:pPr>
              <w:spacing w:line="260" w:lineRule="exact"/>
              <w:jc w:val="center"/>
              <w:rPr>
                <w:rFonts w:hint="eastAsia" w:ascii="Times New Roman" w:hAnsi="Times New Roman" w:eastAsia="宋体" w:cs="Times New Roman"/>
                <w:bCs/>
                <w:color w:val="auto"/>
                <w:lang w:val="en-US" w:eastAsia="zh-CN"/>
              </w:rPr>
            </w:pPr>
          </w:p>
        </w:tc>
        <w:tc>
          <w:tcPr>
            <w:tcW w:w="376" w:type="pct"/>
            <w:vAlign w:val="center"/>
          </w:tcPr>
          <w:p w14:paraId="3C2CA3E1">
            <w:pPr>
              <w:spacing w:line="260" w:lineRule="exact"/>
              <w:jc w:val="center"/>
              <w:rPr>
                <w:rFonts w:hint="eastAsia" w:eastAsia="宋体"/>
                <w:bCs/>
                <w:color w:val="auto"/>
                <w:lang w:val="en-US" w:eastAsia="zh-CN"/>
              </w:rPr>
            </w:pPr>
          </w:p>
        </w:tc>
        <w:tc>
          <w:tcPr>
            <w:tcW w:w="376" w:type="pct"/>
            <w:vAlign w:val="center"/>
          </w:tcPr>
          <w:p w14:paraId="44D8589C">
            <w:pPr>
              <w:spacing w:line="260" w:lineRule="exact"/>
              <w:jc w:val="center"/>
              <w:rPr>
                <w:rFonts w:hint="default"/>
                <w:bCs/>
                <w:color w:val="auto"/>
                <w:lang w:val="en-US" w:eastAsia="zh-CN"/>
              </w:rPr>
            </w:pPr>
          </w:p>
        </w:tc>
        <w:tc>
          <w:tcPr>
            <w:tcW w:w="873" w:type="pct"/>
            <w:vAlign w:val="center"/>
          </w:tcPr>
          <w:p w14:paraId="1F3CB5F5">
            <w:pPr>
              <w:spacing w:line="260" w:lineRule="exact"/>
              <w:jc w:val="center"/>
              <w:rPr>
                <w:rFonts w:hint="eastAsia" w:eastAsia="宋体"/>
                <w:bCs/>
                <w:color w:val="auto"/>
                <w:lang w:val="en-US" w:eastAsia="zh-CN"/>
              </w:rPr>
            </w:pPr>
          </w:p>
        </w:tc>
        <w:tc>
          <w:tcPr>
            <w:tcW w:w="1094" w:type="pct"/>
            <w:vAlign w:val="center"/>
          </w:tcPr>
          <w:p w14:paraId="506F7623">
            <w:pPr>
              <w:spacing w:line="260" w:lineRule="exact"/>
              <w:jc w:val="center"/>
              <w:rPr>
                <w:rFonts w:hint="default"/>
                <w:bCs/>
                <w:color w:val="auto"/>
                <w:lang w:val="en-US" w:eastAsia="zh-CN"/>
              </w:rPr>
            </w:pPr>
          </w:p>
        </w:tc>
      </w:tr>
      <w:tr w14:paraId="72B49C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3" w:type="pct"/>
            <w:shd w:val="clear" w:color="auto" w:fill="auto"/>
            <w:vAlign w:val="center"/>
          </w:tcPr>
          <w:p w14:paraId="45B1C8E8">
            <w:pPr>
              <w:spacing w:line="260" w:lineRule="exact"/>
              <w:jc w:val="center"/>
              <w:rPr>
                <w:rFonts w:hint="default"/>
                <w:bCs/>
                <w:color w:val="auto"/>
                <w:lang w:val="en-US" w:eastAsia="zh-CN"/>
              </w:rPr>
            </w:pPr>
            <w:r>
              <w:rPr>
                <w:rFonts w:hint="eastAsia"/>
                <w:bCs/>
                <w:color w:val="auto"/>
                <w:lang w:val="en-US" w:eastAsia="zh-CN"/>
              </w:rPr>
              <w:t>10</w:t>
            </w:r>
          </w:p>
        </w:tc>
        <w:tc>
          <w:tcPr>
            <w:tcW w:w="873" w:type="pct"/>
            <w:vAlign w:val="center"/>
          </w:tcPr>
          <w:p w14:paraId="560C8CB1">
            <w:pPr>
              <w:spacing w:line="260" w:lineRule="exact"/>
              <w:jc w:val="center"/>
              <w:rPr>
                <w:rFonts w:hint="default"/>
                <w:bCs/>
                <w:color w:val="auto"/>
                <w:lang w:val="en-US" w:eastAsia="zh-CN"/>
              </w:rPr>
            </w:pPr>
          </w:p>
        </w:tc>
        <w:tc>
          <w:tcPr>
            <w:tcW w:w="1031" w:type="pct"/>
            <w:vAlign w:val="center"/>
          </w:tcPr>
          <w:p w14:paraId="30EA2576">
            <w:pPr>
              <w:spacing w:line="260" w:lineRule="exact"/>
              <w:jc w:val="center"/>
              <w:rPr>
                <w:rFonts w:hint="default" w:ascii="Times New Roman" w:hAnsi="Times New Roman" w:cs="Times New Roman"/>
                <w:bCs/>
                <w:color w:val="auto"/>
                <w:lang w:val="en-US" w:eastAsia="zh-CN"/>
              </w:rPr>
            </w:pPr>
          </w:p>
        </w:tc>
        <w:tc>
          <w:tcPr>
            <w:tcW w:w="376" w:type="pct"/>
            <w:vAlign w:val="center"/>
          </w:tcPr>
          <w:p w14:paraId="5AFAA6B5">
            <w:pPr>
              <w:spacing w:line="260" w:lineRule="exact"/>
              <w:jc w:val="center"/>
              <w:rPr>
                <w:rFonts w:hint="default"/>
                <w:bCs/>
                <w:color w:val="auto"/>
                <w:lang w:val="en-US" w:eastAsia="zh-CN"/>
              </w:rPr>
            </w:pPr>
          </w:p>
        </w:tc>
        <w:tc>
          <w:tcPr>
            <w:tcW w:w="376" w:type="pct"/>
            <w:vAlign w:val="center"/>
          </w:tcPr>
          <w:p w14:paraId="7521A102">
            <w:pPr>
              <w:spacing w:line="260" w:lineRule="exact"/>
              <w:jc w:val="center"/>
              <w:rPr>
                <w:rFonts w:hint="default"/>
                <w:bCs/>
                <w:color w:val="auto"/>
                <w:lang w:val="en-US" w:eastAsia="zh-CN"/>
              </w:rPr>
            </w:pPr>
          </w:p>
        </w:tc>
        <w:tc>
          <w:tcPr>
            <w:tcW w:w="873" w:type="pct"/>
            <w:vAlign w:val="center"/>
          </w:tcPr>
          <w:p w14:paraId="07CFE837">
            <w:pPr>
              <w:spacing w:line="260" w:lineRule="exact"/>
              <w:jc w:val="center"/>
              <w:rPr>
                <w:rFonts w:hint="default" w:eastAsia="宋体"/>
                <w:bCs/>
                <w:color w:val="auto"/>
                <w:lang w:val="en-US" w:eastAsia="zh-CN"/>
              </w:rPr>
            </w:pPr>
          </w:p>
        </w:tc>
        <w:tc>
          <w:tcPr>
            <w:tcW w:w="1094" w:type="pct"/>
            <w:vAlign w:val="center"/>
          </w:tcPr>
          <w:p w14:paraId="69CB6844">
            <w:pPr>
              <w:spacing w:line="260" w:lineRule="exact"/>
              <w:jc w:val="center"/>
              <w:rPr>
                <w:rFonts w:hint="eastAsia" w:eastAsia="宋体"/>
                <w:bCs/>
                <w:color w:val="auto"/>
                <w:lang w:val="en-US" w:eastAsia="zh-CN"/>
              </w:rPr>
            </w:pPr>
          </w:p>
        </w:tc>
      </w:tr>
      <w:tr w14:paraId="44DDF6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3" w:type="pct"/>
            <w:shd w:val="clear" w:color="auto" w:fill="auto"/>
            <w:vAlign w:val="center"/>
          </w:tcPr>
          <w:p w14:paraId="411CCB51">
            <w:pPr>
              <w:spacing w:line="260" w:lineRule="exact"/>
              <w:jc w:val="center"/>
              <w:rPr>
                <w:rFonts w:hint="default"/>
                <w:bCs/>
                <w:color w:val="auto"/>
                <w:lang w:val="en-US" w:eastAsia="zh-CN"/>
              </w:rPr>
            </w:pPr>
            <w:r>
              <w:rPr>
                <w:rFonts w:hint="eastAsia"/>
                <w:bCs/>
                <w:color w:val="auto"/>
                <w:lang w:val="en-US" w:eastAsia="zh-CN"/>
              </w:rPr>
              <w:t>11</w:t>
            </w:r>
          </w:p>
        </w:tc>
        <w:tc>
          <w:tcPr>
            <w:tcW w:w="873" w:type="pct"/>
            <w:vAlign w:val="center"/>
          </w:tcPr>
          <w:p w14:paraId="2481D48A">
            <w:pPr>
              <w:spacing w:line="260" w:lineRule="exact"/>
              <w:jc w:val="center"/>
              <w:rPr>
                <w:rFonts w:hint="default"/>
                <w:bCs/>
                <w:color w:val="auto"/>
                <w:lang w:val="en-US" w:eastAsia="zh-CN"/>
              </w:rPr>
            </w:pPr>
          </w:p>
        </w:tc>
        <w:tc>
          <w:tcPr>
            <w:tcW w:w="1031" w:type="pct"/>
            <w:shd w:val="clear" w:color="auto" w:fill="auto"/>
            <w:vAlign w:val="center"/>
          </w:tcPr>
          <w:p w14:paraId="6F71D822">
            <w:pPr>
              <w:spacing w:line="260" w:lineRule="exact"/>
              <w:jc w:val="center"/>
              <w:rPr>
                <w:rFonts w:hint="eastAsia" w:ascii="Times New Roman" w:hAnsi="Times New Roman" w:eastAsia="宋体" w:cs="Times New Roman"/>
                <w:bCs/>
                <w:color w:val="auto"/>
                <w:kern w:val="2"/>
                <w:sz w:val="21"/>
                <w:szCs w:val="21"/>
                <w:lang w:val="en-US" w:eastAsia="zh-CN" w:bidi="ar-SA"/>
              </w:rPr>
            </w:pPr>
          </w:p>
        </w:tc>
        <w:tc>
          <w:tcPr>
            <w:tcW w:w="376" w:type="pct"/>
            <w:shd w:val="clear" w:color="auto" w:fill="auto"/>
            <w:vAlign w:val="center"/>
          </w:tcPr>
          <w:p w14:paraId="7901267B">
            <w:pPr>
              <w:spacing w:line="260" w:lineRule="exact"/>
              <w:jc w:val="center"/>
              <w:rPr>
                <w:rFonts w:hint="eastAsia" w:ascii="Calibri" w:hAnsi="Calibri" w:eastAsia="宋体" w:cs="Calibri"/>
                <w:bCs/>
                <w:color w:val="auto"/>
                <w:kern w:val="2"/>
                <w:sz w:val="21"/>
                <w:szCs w:val="21"/>
                <w:lang w:val="en-US" w:eastAsia="zh-CN" w:bidi="ar-SA"/>
              </w:rPr>
            </w:pPr>
          </w:p>
        </w:tc>
        <w:tc>
          <w:tcPr>
            <w:tcW w:w="376" w:type="pct"/>
            <w:shd w:val="clear" w:color="auto" w:fill="auto"/>
            <w:vAlign w:val="center"/>
          </w:tcPr>
          <w:p w14:paraId="4286A9C3">
            <w:pPr>
              <w:spacing w:line="260" w:lineRule="exact"/>
              <w:jc w:val="center"/>
              <w:rPr>
                <w:rFonts w:hint="eastAsia" w:ascii="Calibri" w:hAnsi="Calibri" w:eastAsia="宋体" w:cs="Calibri"/>
                <w:bCs/>
                <w:color w:val="auto"/>
                <w:kern w:val="2"/>
                <w:sz w:val="21"/>
                <w:szCs w:val="21"/>
                <w:lang w:val="en-US" w:eastAsia="zh-CN" w:bidi="ar-SA"/>
              </w:rPr>
            </w:pPr>
          </w:p>
        </w:tc>
        <w:tc>
          <w:tcPr>
            <w:tcW w:w="873" w:type="pct"/>
            <w:shd w:val="clear" w:color="auto" w:fill="auto"/>
            <w:vAlign w:val="center"/>
          </w:tcPr>
          <w:p w14:paraId="7BF4E2FF">
            <w:pPr>
              <w:spacing w:line="260" w:lineRule="exact"/>
              <w:jc w:val="center"/>
              <w:rPr>
                <w:rFonts w:hint="eastAsia" w:ascii="Calibri" w:hAnsi="Calibri" w:eastAsia="宋体" w:cs="Calibri"/>
                <w:bCs/>
                <w:color w:val="auto"/>
                <w:kern w:val="2"/>
                <w:sz w:val="21"/>
                <w:szCs w:val="21"/>
                <w:lang w:val="en-US" w:eastAsia="zh-CN" w:bidi="ar-SA"/>
              </w:rPr>
            </w:pPr>
          </w:p>
        </w:tc>
        <w:tc>
          <w:tcPr>
            <w:tcW w:w="1094" w:type="pct"/>
            <w:vAlign w:val="center"/>
          </w:tcPr>
          <w:p w14:paraId="2E880A89">
            <w:pPr>
              <w:spacing w:line="260" w:lineRule="exact"/>
              <w:jc w:val="center"/>
              <w:rPr>
                <w:rFonts w:hint="default" w:eastAsia="宋体"/>
                <w:bCs/>
                <w:color w:val="auto"/>
                <w:lang w:val="en-US" w:eastAsia="zh-CN"/>
              </w:rPr>
            </w:pP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rPr>
            </w:pPr>
            <w:r>
              <w:rPr>
                <w:rFonts w:hint="eastAsia"/>
                <w:b/>
                <w:color w:val="auto"/>
              </w:rPr>
              <w:t>序号</w:t>
            </w:r>
          </w:p>
        </w:tc>
        <w:tc>
          <w:tcPr>
            <w:tcW w:w="1621" w:type="dxa"/>
            <w:vAlign w:val="center"/>
          </w:tcPr>
          <w:p w14:paraId="6A0D1A1E">
            <w:pPr>
              <w:jc w:val="center"/>
              <w:rPr>
                <w:b/>
                <w:color w:val="auto"/>
              </w:rPr>
            </w:pPr>
            <w:r>
              <w:rPr>
                <w:rFonts w:hint="eastAsia"/>
                <w:b/>
                <w:color w:val="auto"/>
              </w:rPr>
              <w:t>名称</w:t>
            </w:r>
          </w:p>
        </w:tc>
        <w:tc>
          <w:tcPr>
            <w:tcW w:w="717" w:type="dxa"/>
            <w:vAlign w:val="center"/>
          </w:tcPr>
          <w:p w14:paraId="083D95C5">
            <w:pPr>
              <w:jc w:val="center"/>
              <w:rPr>
                <w:b/>
                <w:color w:val="auto"/>
              </w:rPr>
            </w:pPr>
            <w:r>
              <w:rPr>
                <w:rFonts w:hint="eastAsia"/>
                <w:b/>
                <w:color w:val="auto"/>
              </w:rPr>
              <w:t>数量</w:t>
            </w:r>
          </w:p>
        </w:tc>
        <w:tc>
          <w:tcPr>
            <w:tcW w:w="1102" w:type="dxa"/>
            <w:vAlign w:val="center"/>
          </w:tcPr>
          <w:p w14:paraId="175DD9A4">
            <w:pPr>
              <w:jc w:val="center"/>
              <w:rPr>
                <w:b/>
                <w:color w:val="auto"/>
              </w:rPr>
            </w:pPr>
            <w:r>
              <w:rPr>
                <w:rFonts w:hint="eastAsia"/>
                <w:b/>
                <w:color w:val="auto"/>
              </w:rPr>
              <w:t>占地面积</w:t>
            </w:r>
          </w:p>
        </w:tc>
        <w:tc>
          <w:tcPr>
            <w:tcW w:w="1251" w:type="dxa"/>
            <w:vAlign w:val="center"/>
          </w:tcPr>
          <w:p w14:paraId="428F297A">
            <w:pPr>
              <w:jc w:val="center"/>
              <w:rPr>
                <w:b/>
                <w:color w:val="auto"/>
              </w:rPr>
            </w:pPr>
            <w:r>
              <w:rPr>
                <w:rFonts w:hint="eastAsia"/>
                <w:b/>
                <w:color w:val="auto"/>
              </w:rPr>
              <w:t>耐火等级</w:t>
            </w:r>
          </w:p>
        </w:tc>
        <w:tc>
          <w:tcPr>
            <w:tcW w:w="1770" w:type="dxa"/>
            <w:vAlign w:val="center"/>
          </w:tcPr>
          <w:p w14:paraId="2EC47E2E">
            <w:pPr>
              <w:jc w:val="center"/>
              <w:rPr>
                <w:b/>
                <w:color w:val="auto"/>
              </w:rPr>
            </w:pPr>
            <w:r>
              <w:rPr>
                <w:rFonts w:hint="eastAsia"/>
                <w:b/>
                <w:color w:val="auto"/>
              </w:rPr>
              <w:t>结构类型</w:t>
            </w:r>
          </w:p>
        </w:tc>
        <w:tc>
          <w:tcPr>
            <w:tcW w:w="1907"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rPr>
            </w:pPr>
            <w:r>
              <w:rPr>
                <w:bCs/>
                <w:color w:val="auto"/>
              </w:rPr>
              <w:t>1</w:t>
            </w:r>
          </w:p>
        </w:tc>
        <w:tc>
          <w:tcPr>
            <w:tcW w:w="1621" w:type="dxa"/>
            <w:vAlign w:val="center"/>
          </w:tcPr>
          <w:p w14:paraId="2F344382">
            <w:pPr>
              <w:jc w:val="center"/>
              <w:rPr>
                <w:bCs/>
                <w:color w:val="auto"/>
              </w:rPr>
            </w:pPr>
            <w:bookmarkStart w:id="278" w:name="_GoBack"/>
            <w:bookmarkEnd w:id="278"/>
          </w:p>
        </w:tc>
        <w:tc>
          <w:tcPr>
            <w:tcW w:w="717" w:type="dxa"/>
            <w:vAlign w:val="center"/>
          </w:tcPr>
          <w:p w14:paraId="5CAE8C9E">
            <w:pPr>
              <w:jc w:val="center"/>
              <w:rPr>
                <w:color w:val="auto"/>
              </w:rPr>
            </w:pPr>
          </w:p>
        </w:tc>
        <w:tc>
          <w:tcPr>
            <w:tcW w:w="1102" w:type="dxa"/>
            <w:vAlign w:val="center"/>
          </w:tcPr>
          <w:p w14:paraId="1C62B322">
            <w:pPr>
              <w:jc w:val="center"/>
              <w:rPr>
                <w:bCs/>
                <w:color w:val="auto"/>
              </w:rPr>
            </w:pPr>
          </w:p>
        </w:tc>
        <w:tc>
          <w:tcPr>
            <w:tcW w:w="1251" w:type="dxa"/>
            <w:vAlign w:val="center"/>
          </w:tcPr>
          <w:p w14:paraId="059C6B94">
            <w:pPr>
              <w:jc w:val="center"/>
              <w:rPr>
                <w:bCs/>
                <w:color w:val="auto"/>
              </w:rPr>
            </w:pPr>
          </w:p>
        </w:tc>
        <w:tc>
          <w:tcPr>
            <w:tcW w:w="1770" w:type="dxa"/>
            <w:vAlign w:val="center"/>
          </w:tcPr>
          <w:p w14:paraId="2D4B0A76">
            <w:pPr>
              <w:jc w:val="center"/>
              <w:rPr>
                <w:bCs/>
                <w:color w:val="auto"/>
              </w:rPr>
            </w:pPr>
          </w:p>
        </w:tc>
        <w:tc>
          <w:tcPr>
            <w:tcW w:w="1907"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rPr>
            </w:pPr>
            <w:r>
              <w:rPr>
                <w:rFonts w:hint="eastAsia"/>
                <w:bCs/>
                <w:color w:val="auto"/>
              </w:rPr>
              <w:t>2</w:t>
            </w:r>
          </w:p>
        </w:tc>
        <w:tc>
          <w:tcPr>
            <w:tcW w:w="1621" w:type="dxa"/>
            <w:vAlign w:val="center"/>
          </w:tcPr>
          <w:p w14:paraId="506AC7DB">
            <w:pPr>
              <w:jc w:val="center"/>
              <w:rPr>
                <w:bCs/>
                <w:color w:val="auto"/>
              </w:rPr>
            </w:pPr>
          </w:p>
        </w:tc>
        <w:tc>
          <w:tcPr>
            <w:tcW w:w="717" w:type="dxa"/>
            <w:vAlign w:val="center"/>
          </w:tcPr>
          <w:p w14:paraId="1FD7E647">
            <w:pPr>
              <w:jc w:val="center"/>
              <w:rPr>
                <w:bCs/>
                <w:color w:val="auto"/>
              </w:rPr>
            </w:pPr>
          </w:p>
        </w:tc>
        <w:tc>
          <w:tcPr>
            <w:tcW w:w="1102" w:type="dxa"/>
            <w:vAlign w:val="center"/>
          </w:tcPr>
          <w:p w14:paraId="6D7524ED">
            <w:pPr>
              <w:jc w:val="center"/>
              <w:rPr>
                <w:bCs/>
                <w:color w:val="auto"/>
              </w:rPr>
            </w:pPr>
          </w:p>
        </w:tc>
        <w:tc>
          <w:tcPr>
            <w:tcW w:w="1251" w:type="dxa"/>
            <w:vAlign w:val="center"/>
          </w:tcPr>
          <w:p w14:paraId="7F8CB4BD">
            <w:pPr>
              <w:jc w:val="center"/>
              <w:rPr>
                <w:bCs/>
                <w:color w:val="auto"/>
              </w:rPr>
            </w:pPr>
          </w:p>
        </w:tc>
        <w:tc>
          <w:tcPr>
            <w:tcW w:w="1770" w:type="dxa"/>
            <w:vAlign w:val="center"/>
          </w:tcPr>
          <w:p w14:paraId="18777D8D">
            <w:pPr>
              <w:jc w:val="center"/>
              <w:rPr>
                <w:bCs/>
                <w:color w:val="auto"/>
              </w:rPr>
            </w:pPr>
          </w:p>
        </w:tc>
        <w:tc>
          <w:tcPr>
            <w:tcW w:w="1907" w:type="dxa"/>
            <w:vAlign w:val="center"/>
          </w:tcPr>
          <w:p w14:paraId="2DD227D4">
            <w:pPr>
              <w:jc w:val="center"/>
              <w:rPr>
                <w:bCs/>
                <w:color w:val="auto"/>
              </w:rPr>
            </w:pP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rPr>
            </w:pPr>
            <w:r>
              <w:rPr>
                <w:rFonts w:hint="eastAsia"/>
                <w:bCs/>
                <w:color w:val="auto"/>
              </w:rPr>
              <w:t>3</w:t>
            </w:r>
          </w:p>
        </w:tc>
        <w:tc>
          <w:tcPr>
            <w:tcW w:w="1621" w:type="dxa"/>
            <w:vAlign w:val="center"/>
          </w:tcPr>
          <w:p w14:paraId="009EA450">
            <w:pPr>
              <w:jc w:val="center"/>
              <w:rPr>
                <w:bCs/>
                <w:color w:val="auto"/>
              </w:rPr>
            </w:pPr>
          </w:p>
        </w:tc>
        <w:tc>
          <w:tcPr>
            <w:tcW w:w="717" w:type="dxa"/>
            <w:vAlign w:val="center"/>
          </w:tcPr>
          <w:p w14:paraId="19C95E2B">
            <w:pPr>
              <w:jc w:val="center"/>
              <w:rPr>
                <w:bCs/>
                <w:color w:val="auto"/>
              </w:rPr>
            </w:pPr>
          </w:p>
        </w:tc>
        <w:tc>
          <w:tcPr>
            <w:tcW w:w="1102" w:type="dxa"/>
            <w:vAlign w:val="center"/>
          </w:tcPr>
          <w:p w14:paraId="261D4DD4">
            <w:pPr>
              <w:jc w:val="center"/>
              <w:rPr>
                <w:rFonts w:hint="eastAsia" w:eastAsia="宋体"/>
                <w:bCs/>
                <w:color w:val="auto"/>
                <w:lang w:eastAsia="zh-CN"/>
              </w:rPr>
            </w:pPr>
          </w:p>
        </w:tc>
        <w:tc>
          <w:tcPr>
            <w:tcW w:w="1251" w:type="dxa"/>
            <w:vAlign w:val="center"/>
          </w:tcPr>
          <w:p w14:paraId="634FB456">
            <w:pPr>
              <w:jc w:val="center"/>
              <w:rPr>
                <w:bCs/>
                <w:color w:val="auto"/>
              </w:rPr>
            </w:pPr>
          </w:p>
        </w:tc>
        <w:tc>
          <w:tcPr>
            <w:tcW w:w="1770" w:type="dxa"/>
            <w:vAlign w:val="center"/>
          </w:tcPr>
          <w:p w14:paraId="4E89FCD2">
            <w:pPr>
              <w:jc w:val="center"/>
              <w:rPr>
                <w:bCs/>
                <w:color w:val="auto"/>
              </w:rPr>
            </w:pPr>
          </w:p>
        </w:tc>
        <w:tc>
          <w:tcPr>
            <w:tcW w:w="1907" w:type="dxa"/>
            <w:vAlign w:val="center"/>
          </w:tcPr>
          <w:p w14:paraId="4ADF93F0">
            <w:pPr>
              <w:jc w:val="center"/>
              <w:rPr>
                <w:bCs/>
                <w:color w:val="auto"/>
              </w:rPr>
            </w:pP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rPr>
            </w:pPr>
            <w:r>
              <w:rPr>
                <w:rFonts w:hint="eastAsia"/>
                <w:bCs/>
                <w:color w:val="auto"/>
              </w:rPr>
              <w:t>4</w:t>
            </w:r>
          </w:p>
        </w:tc>
        <w:tc>
          <w:tcPr>
            <w:tcW w:w="1621" w:type="dxa"/>
            <w:vAlign w:val="center"/>
          </w:tcPr>
          <w:p w14:paraId="33D54701">
            <w:pPr>
              <w:jc w:val="center"/>
              <w:rPr>
                <w:bCs/>
                <w:color w:val="auto"/>
              </w:rPr>
            </w:pPr>
          </w:p>
        </w:tc>
        <w:tc>
          <w:tcPr>
            <w:tcW w:w="717" w:type="dxa"/>
            <w:vAlign w:val="center"/>
          </w:tcPr>
          <w:p w14:paraId="5EAD8CB8">
            <w:pPr>
              <w:jc w:val="center"/>
              <w:rPr>
                <w:bCs/>
                <w:color w:val="auto"/>
              </w:rPr>
            </w:pPr>
          </w:p>
        </w:tc>
        <w:tc>
          <w:tcPr>
            <w:tcW w:w="1102" w:type="dxa"/>
            <w:vAlign w:val="center"/>
          </w:tcPr>
          <w:p w14:paraId="6519AF4B">
            <w:pPr>
              <w:jc w:val="center"/>
              <w:rPr>
                <w:bCs/>
                <w:color w:val="auto"/>
              </w:rPr>
            </w:pPr>
          </w:p>
        </w:tc>
        <w:tc>
          <w:tcPr>
            <w:tcW w:w="1251" w:type="dxa"/>
            <w:vAlign w:val="center"/>
          </w:tcPr>
          <w:p w14:paraId="6E7590C8">
            <w:pPr>
              <w:jc w:val="center"/>
              <w:rPr>
                <w:bCs/>
                <w:color w:val="auto"/>
              </w:rPr>
            </w:pPr>
          </w:p>
        </w:tc>
        <w:tc>
          <w:tcPr>
            <w:tcW w:w="1770" w:type="dxa"/>
            <w:vAlign w:val="center"/>
          </w:tcPr>
          <w:p w14:paraId="64A96C9F">
            <w:pPr>
              <w:jc w:val="center"/>
              <w:rPr>
                <w:bCs/>
                <w:color w:val="auto"/>
              </w:rPr>
            </w:pPr>
          </w:p>
        </w:tc>
        <w:tc>
          <w:tcPr>
            <w:tcW w:w="1907" w:type="dxa"/>
            <w:vAlign w:val="center"/>
          </w:tcPr>
          <w:p w14:paraId="5A0D8739">
            <w:pPr>
              <w:jc w:val="center"/>
              <w:rPr>
                <w:bCs/>
                <w:color w:val="auto"/>
              </w:rPr>
            </w:pPr>
          </w:p>
        </w:tc>
      </w:tr>
      <w:tr w14:paraId="2343A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33C34865">
            <w:pPr>
              <w:jc w:val="center"/>
              <w:rPr>
                <w:rFonts w:hint="eastAsia" w:eastAsia="宋体"/>
                <w:bCs/>
                <w:color w:val="auto"/>
                <w:lang w:val="en-US" w:eastAsia="zh-CN"/>
              </w:rPr>
            </w:pPr>
            <w:bookmarkStart w:id="34" w:name="_Toc24392"/>
            <w:r>
              <w:rPr>
                <w:rFonts w:hint="eastAsia"/>
                <w:bCs/>
                <w:color w:val="auto"/>
                <w:lang w:val="en-US" w:eastAsia="zh-CN"/>
              </w:rPr>
              <w:t>5</w:t>
            </w:r>
          </w:p>
        </w:tc>
        <w:tc>
          <w:tcPr>
            <w:tcW w:w="1621" w:type="dxa"/>
            <w:vAlign w:val="center"/>
          </w:tcPr>
          <w:p w14:paraId="621EA51F">
            <w:pPr>
              <w:jc w:val="center"/>
              <w:rPr>
                <w:rFonts w:hint="eastAsia"/>
                <w:bCs/>
                <w:color w:val="auto"/>
              </w:rPr>
            </w:pPr>
          </w:p>
        </w:tc>
        <w:tc>
          <w:tcPr>
            <w:tcW w:w="717" w:type="dxa"/>
            <w:vAlign w:val="center"/>
          </w:tcPr>
          <w:p w14:paraId="21126231">
            <w:pPr>
              <w:jc w:val="center"/>
              <w:rPr>
                <w:rFonts w:hint="eastAsia"/>
                <w:bCs/>
                <w:color w:val="auto"/>
              </w:rPr>
            </w:pPr>
          </w:p>
        </w:tc>
        <w:tc>
          <w:tcPr>
            <w:tcW w:w="1102" w:type="dxa"/>
            <w:vAlign w:val="center"/>
          </w:tcPr>
          <w:p w14:paraId="6CA82C08">
            <w:pPr>
              <w:jc w:val="center"/>
              <w:rPr>
                <w:rFonts w:hint="eastAsia"/>
                <w:bCs/>
                <w:color w:val="auto"/>
              </w:rPr>
            </w:pPr>
          </w:p>
        </w:tc>
        <w:tc>
          <w:tcPr>
            <w:tcW w:w="1251" w:type="dxa"/>
            <w:vAlign w:val="center"/>
          </w:tcPr>
          <w:p w14:paraId="14FAA71D">
            <w:pPr>
              <w:jc w:val="center"/>
              <w:rPr>
                <w:rFonts w:hint="eastAsia"/>
                <w:bCs/>
                <w:color w:val="auto"/>
              </w:rPr>
            </w:pPr>
          </w:p>
        </w:tc>
        <w:tc>
          <w:tcPr>
            <w:tcW w:w="1770" w:type="dxa"/>
            <w:vAlign w:val="center"/>
          </w:tcPr>
          <w:p w14:paraId="16030F14">
            <w:pPr>
              <w:jc w:val="center"/>
              <w:rPr>
                <w:rFonts w:hint="eastAsia"/>
                <w:bCs/>
                <w:color w:val="auto"/>
              </w:rPr>
            </w:pPr>
          </w:p>
        </w:tc>
        <w:tc>
          <w:tcPr>
            <w:tcW w:w="1907" w:type="dxa"/>
            <w:vAlign w:val="center"/>
          </w:tcPr>
          <w:p w14:paraId="4777ED77">
            <w:pPr>
              <w:jc w:val="center"/>
              <w:rPr>
                <w:bCs/>
                <w:color w:val="auto"/>
              </w:rPr>
            </w:pPr>
          </w:p>
        </w:tc>
      </w:tr>
      <w:tr w14:paraId="27ADF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A5777BC">
            <w:pPr>
              <w:jc w:val="center"/>
              <w:rPr>
                <w:rFonts w:hint="eastAsia" w:eastAsia="宋体"/>
                <w:bCs/>
                <w:color w:val="auto"/>
                <w:lang w:val="en-US" w:eastAsia="zh-CN"/>
              </w:rPr>
            </w:pPr>
            <w:r>
              <w:rPr>
                <w:rFonts w:hint="eastAsia"/>
                <w:bCs/>
                <w:color w:val="auto"/>
                <w:lang w:val="en-US" w:eastAsia="zh-CN"/>
              </w:rPr>
              <w:t>6</w:t>
            </w:r>
          </w:p>
        </w:tc>
        <w:tc>
          <w:tcPr>
            <w:tcW w:w="1621" w:type="dxa"/>
            <w:vAlign w:val="center"/>
          </w:tcPr>
          <w:p w14:paraId="4ABCD900">
            <w:pPr>
              <w:jc w:val="center"/>
              <w:rPr>
                <w:rFonts w:hint="default" w:eastAsia="宋体"/>
                <w:bCs/>
                <w:color w:val="auto"/>
                <w:lang w:val="en-US" w:eastAsia="zh-CN"/>
              </w:rPr>
            </w:pPr>
          </w:p>
        </w:tc>
        <w:tc>
          <w:tcPr>
            <w:tcW w:w="717" w:type="dxa"/>
            <w:vAlign w:val="center"/>
          </w:tcPr>
          <w:p w14:paraId="707DF7E0">
            <w:pPr>
              <w:jc w:val="center"/>
              <w:rPr>
                <w:rFonts w:hint="eastAsia"/>
                <w:bCs/>
                <w:color w:val="auto"/>
              </w:rPr>
            </w:pPr>
          </w:p>
        </w:tc>
        <w:tc>
          <w:tcPr>
            <w:tcW w:w="1102" w:type="dxa"/>
            <w:vAlign w:val="center"/>
          </w:tcPr>
          <w:p w14:paraId="36518AD3">
            <w:pPr>
              <w:jc w:val="center"/>
              <w:rPr>
                <w:rFonts w:hint="default" w:eastAsia="宋体"/>
                <w:bCs/>
                <w:color w:val="auto"/>
                <w:lang w:val="en-US" w:eastAsia="zh-CN"/>
              </w:rPr>
            </w:pPr>
          </w:p>
        </w:tc>
        <w:tc>
          <w:tcPr>
            <w:tcW w:w="1251" w:type="dxa"/>
            <w:vAlign w:val="center"/>
          </w:tcPr>
          <w:p w14:paraId="790785BE">
            <w:pPr>
              <w:jc w:val="center"/>
              <w:rPr>
                <w:rFonts w:hint="eastAsia"/>
                <w:bCs/>
                <w:color w:val="auto"/>
              </w:rPr>
            </w:pPr>
          </w:p>
        </w:tc>
        <w:tc>
          <w:tcPr>
            <w:tcW w:w="1770" w:type="dxa"/>
            <w:vAlign w:val="center"/>
          </w:tcPr>
          <w:p w14:paraId="5DCEA8C2">
            <w:pPr>
              <w:jc w:val="center"/>
              <w:rPr>
                <w:rFonts w:hint="eastAsia"/>
                <w:bCs/>
                <w:color w:val="auto"/>
              </w:rPr>
            </w:pPr>
          </w:p>
        </w:tc>
        <w:tc>
          <w:tcPr>
            <w:tcW w:w="1907" w:type="dxa"/>
            <w:vAlign w:val="center"/>
          </w:tcPr>
          <w:p w14:paraId="48215DAC">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7343"/>
      <w:bookmarkStart w:id="39" w:name="_Toc20461"/>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5B7B9BF3">
      <w:pPr>
        <w:keepNext/>
        <w:keepLines/>
        <w:spacing w:line="580" w:lineRule="exact"/>
        <w:outlineLvl w:val="1"/>
        <w:rPr>
          <w:rFonts w:ascii="Times New Roman" w:hAnsi="Times New Roman" w:cs="Times New Roman"/>
          <w:b/>
          <w:bCs/>
          <w:color w:val="auto"/>
          <w:sz w:val="28"/>
          <w:szCs w:val="28"/>
        </w:rPr>
      </w:pPr>
      <w:bookmarkStart w:id="40" w:name="_Toc11002"/>
    </w:p>
    <w:p w14:paraId="1F5B38E2">
      <w:pPr>
        <w:keepNext/>
        <w:keepLines/>
        <w:spacing w:line="58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398F6405">
      <w:pPr>
        <w:tabs>
          <w:tab w:val="left" w:pos="3465"/>
        </w:tabs>
        <w:spacing w:line="600" w:lineRule="exact"/>
        <w:ind w:firstLine="560" w:firstLineChars="200"/>
        <w:rPr>
          <w:color w:val="auto"/>
          <w:sz w:val="28"/>
          <w:szCs w:val="28"/>
        </w:rPr>
      </w:pPr>
      <w:r>
        <w:rPr>
          <w:rFonts w:hint="eastAsia"/>
          <w:color w:val="auto"/>
          <w:sz w:val="28"/>
          <w:szCs w:val="28"/>
        </w:rPr>
        <w:t>站房属于</w:t>
      </w:r>
      <w:r>
        <w:rPr>
          <w:rFonts w:hint="eastAsia"/>
          <w:color w:val="auto"/>
          <w:sz w:val="28"/>
          <w:szCs w:val="28"/>
          <w:lang w:val="en-US" w:eastAsia="zh-CN"/>
        </w:rPr>
        <w:t>二</w:t>
      </w:r>
      <w:r>
        <w:rPr>
          <w:rFonts w:hint="eastAsia"/>
          <w:color w:val="auto"/>
          <w:sz w:val="28"/>
          <w:szCs w:val="28"/>
        </w:rPr>
        <w:t>类防雷建筑物，沿屋面四周采用</w:t>
      </w:r>
      <w:r>
        <w:rPr>
          <w:rFonts w:ascii="Times New Roman" w:hAnsi="Times New Roman" w:cs="Times New Roman"/>
          <w:color w:val="auto"/>
          <w:sz w:val="28"/>
          <w:szCs w:val="28"/>
        </w:rPr>
        <w:t>φ</w:t>
      </w:r>
      <w:r>
        <w:rPr>
          <w:rFonts w:hint="eastAsia"/>
          <w:color w:val="auto"/>
          <w:sz w:val="28"/>
          <w:szCs w:val="28"/>
        </w:rPr>
        <w:t>1</w:t>
      </w:r>
      <w:r>
        <w:rPr>
          <w:rFonts w:hint="eastAsia"/>
          <w:color w:val="auto"/>
          <w:sz w:val="28"/>
          <w:szCs w:val="28"/>
          <w:lang w:val="en-US" w:eastAsia="zh-CN"/>
        </w:rPr>
        <w:t>0</w:t>
      </w:r>
      <w:r>
        <w:rPr>
          <w:rFonts w:hint="eastAsia"/>
          <w:color w:val="auto"/>
          <w:sz w:val="28"/>
          <w:szCs w:val="28"/>
        </w:rPr>
        <w:t>的镀锌圆钢做接闪带，利用柱内钢筋（不小于</w:t>
      </w:r>
      <w:r>
        <w:rPr>
          <w:rFonts w:ascii="Times New Roman" w:hAnsi="Times New Roman" w:cs="Times New Roman"/>
          <w:color w:val="auto"/>
          <w:sz w:val="28"/>
          <w:szCs w:val="28"/>
        </w:rPr>
        <w:t>Ф</w:t>
      </w:r>
      <w:r>
        <w:rPr>
          <w:rFonts w:hint="eastAsia"/>
          <w:color w:val="auto"/>
          <w:sz w:val="28"/>
          <w:szCs w:val="28"/>
        </w:rPr>
        <w:t>10）作引下线，屋面接闪带网格</w:t>
      </w:r>
      <w:r>
        <w:rPr>
          <w:rFonts w:hint="eastAsia"/>
          <w:color w:val="auto"/>
          <w:sz w:val="28"/>
          <w:szCs w:val="28"/>
          <w:lang w:val="en-US" w:eastAsia="zh-CN"/>
        </w:rPr>
        <w:t>6.9</w:t>
      </w:r>
      <w:r>
        <w:rPr>
          <w:rFonts w:hint="eastAsia"/>
          <w:color w:val="auto"/>
          <w:sz w:val="28"/>
          <w:szCs w:val="28"/>
        </w:rPr>
        <w:t>×1</w:t>
      </w:r>
      <w:r>
        <w:rPr>
          <w:rFonts w:hint="eastAsia"/>
          <w:color w:val="auto"/>
          <w:sz w:val="28"/>
          <w:szCs w:val="28"/>
          <w:lang w:val="en-US" w:eastAsia="zh-CN"/>
        </w:rPr>
        <w:t>5</w:t>
      </w:r>
      <w:r>
        <w:rPr>
          <w:rFonts w:hint="eastAsia"/>
          <w:color w:val="auto"/>
          <w:sz w:val="28"/>
          <w:szCs w:val="28"/>
        </w:rPr>
        <w:t>（m）。通气管与接地网焊接成可靠的电气线路。</w:t>
      </w:r>
    </w:p>
    <w:p w14:paraId="395098D3">
      <w:pPr>
        <w:tabs>
          <w:tab w:val="left" w:pos="3465"/>
        </w:tabs>
        <w:spacing w:line="600" w:lineRule="exact"/>
        <w:ind w:firstLine="560" w:firstLineChars="200"/>
        <w:rPr>
          <w:color w:val="auto"/>
          <w:sz w:val="28"/>
          <w:szCs w:val="28"/>
        </w:rPr>
      </w:pPr>
      <w:r>
        <w:rPr>
          <w:rFonts w:hint="eastAsia"/>
          <w:color w:val="auto"/>
          <w:sz w:val="28"/>
          <w:szCs w:val="28"/>
        </w:rPr>
        <w:t>加油区罩棚按二类防雷建筑物，利用其金属屋面作防雷接闪器，利用檩条、屋架及柱子可靠接地作为防雷装置，利用混凝土钢筋柱作为引下线，经过断接卡与加油站人工接地系统可靠连接。</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47D4FAF">
      <w:pPr>
        <w:widowControl/>
        <w:ind w:firstLine="420"/>
        <w:jc w:val="left"/>
        <w:rPr>
          <w:rStyle w:val="31"/>
          <w:color w:val="auto"/>
        </w:rPr>
      </w:pPr>
      <w:r>
        <w:rPr>
          <w:rFonts w:hint="eastAsia" w:ascii="Times New Roman" w:hAnsi="Times New Roman" w:cs="Times New Roman"/>
          <w:color w:val="auto"/>
          <w:sz w:val="28"/>
          <w:szCs w:val="28"/>
        </w:rPr>
        <w:t>该站防雷设施经</w:t>
      </w:r>
      <w:r>
        <w:rPr>
          <w:rFonts w:hint="eastAsia" w:ascii="Times New Roman" w:hAnsi="Times New Roman" w:cs="Times New Roman"/>
          <w:color w:val="auto"/>
          <w:sz w:val="28"/>
          <w:szCs w:val="28"/>
          <w:lang w:val="en-US" w:eastAsia="zh-CN"/>
        </w:rPr>
        <w:t>江西赣象防雷检测中心</w:t>
      </w:r>
      <w:r>
        <w:rPr>
          <w:rFonts w:hint="eastAsia" w:ascii="Times New Roman" w:hAnsi="Times New Roman" w:cs="Times New Roman"/>
          <w:color w:val="auto"/>
          <w:sz w:val="28"/>
          <w:szCs w:val="28"/>
        </w:rPr>
        <w:t>有限公司</w:t>
      </w:r>
      <w:r>
        <w:rPr>
          <w:rFonts w:hint="eastAsia" w:ascii="Times New Roman" w:hAnsi="Times New Roman" w:cs="Times New Roman"/>
          <w:color w:val="auto"/>
          <w:sz w:val="28"/>
          <w:szCs w:val="28"/>
          <w:lang w:val="en-US" w:eastAsia="zh-CN"/>
        </w:rPr>
        <w:t>赣州分公司</w:t>
      </w:r>
      <w:r>
        <w:rPr>
          <w:rFonts w:hint="eastAsia" w:ascii="Times New Roman" w:hAnsi="Times New Roman" w:cs="Times New Roman"/>
          <w:color w:val="auto"/>
          <w:sz w:val="28"/>
          <w:szCs w:val="28"/>
        </w:rPr>
        <w:t>进行检测，检测结论为合格，有效期至2026年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22</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728989EB">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w:t>
      </w:r>
      <w:r>
        <w:rPr>
          <w:rFonts w:hint="eastAsia" w:ascii="Times New Roman" w:hAnsi="Times New Roman" w:cs="Times New Roman"/>
          <w:color w:val="auto"/>
          <w:sz w:val="28"/>
          <w:szCs w:val="28"/>
          <w:lang w:val="en-US" w:eastAsia="zh-CN"/>
        </w:rPr>
        <w:t>湖北雷特防雷检测</w:t>
      </w:r>
      <w:r>
        <w:rPr>
          <w:rFonts w:hint="eastAsia" w:ascii="Times New Roman" w:hAnsi="Times New Roman" w:cs="Times New Roman"/>
          <w:color w:val="auto"/>
          <w:sz w:val="28"/>
          <w:szCs w:val="28"/>
        </w:rPr>
        <w:t>有限公司进行检测，检测结论为合格，有效期至2026年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22</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加油站设置了视频监控系统，视频监控系统配UPS电源，容量为3kVA。系统中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p>
    <w:p w14:paraId="0A4F2C32">
      <w:pPr>
        <w:pStyle w:val="33"/>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43692248"/>
      <w:bookmarkStart w:id="42" w:name="_Toc23781"/>
      <w:bookmarkStart w:id="43" w:name="_Toc30410"/>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51506AF5">
      <w:pPr>
        <w:spacing w:line="580" w:lineRule="exact"/>
        <w:ind w:firstLine="560" w:firstLineChars="200"/>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cs="Times New Roman"/>
          <w:color w:val="auto"/>
          <w:sz w:val="28"/>
          <w:szCs w:val="28"/>
          <w:highlight w:val="none"/>
        </w:rPr>
        <w:t>该站于200</w:t>
      </w:r>
      <w:r>
        <w:rPr>
          <w:rFonts w:hint="eastAsia" w:ascii="Times New Roman" w:hAnsi="Times New Roman" w:cs="Times New Roman"/>
          <w:color w:val="auto"/>
          <w:sz w:val="28"/>
          <w:szCs w:val="28"/>
          <w:highlight w:val="none"/>
          <w:lang w:val="en-US" w:eastAsia="zh-CN"/>
        </w:rPr>
        <w:t>8</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11</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04</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val="en-US" w:eastAsia="zh-CN"/>
        </w:rPr>
        <w:t>兴国县</w:t>
      </w:r>
      <w:r>
        <w:rPr>
          <w:rFonts w:hint="eastAsia" w:ascii="Times New Roman" w:hAnsi="Times New Roman" w:cs="Times New Roman"/>
          <w:color w:val="auto"/>
          <w:sz w:val="28"/>
          <w:szCs w:val="28"/>
          <w:highlight w:val="none"/>
        </w:rPr>
        <w:t>公安消防</w:t>
      </w:r>
      <w:r>
        <w:rPr>
          <w:rFonts w:hint="eastAsia" w:ascii="Times New Roman" w:hAnsi="Times New Roman" w:cs="Times New Roman"/>
          <w:color w:val="auto"/>
          <w:sz w:val="28"/>
          <w:szCs w:val="28"/>
          <w:highlight w:val="none"/>
          <w:lang w:val="en-US" w:eastAsia="zh-CN"/>
        </w:rPr>
        <w:t>大</w:t>
      </w:r>
      <w:r>
        <w:rPr>
          <w:rFonts w:hint="eastAsia" w:ascii="Times New Roman" w:hAnsi="Times New Roman" w:cs="Times New Roman"/>
          <w:color w:val="auto"/>
          <w:sz w:val="28"/>
          <w:szCs w:val="28"/>
          <w:highlight w:val="none"/>
        </w:rPr>
        <w:t>队出具的建筑工程消防验收意见书。本项目加油站地址为江西省赣州市兴国县埠头乡，现名称为中国石化销售股份有限公司江西赣州兴国石油分公司将军加油站。根据工商变更记录，该加油站自建成以来，先后使用过“兴国县石油经营部埠头加油站”“中国石油化工股份有限公司江西赣州兴国石油分公司埠头加油站”等名称。</w:t>
      </w:r>
      <w:r>
        <w:rPr>
          <w:rFonts w:hint="eastAsia" w:ascii="Times New Roman" w:hAnsi="Times New Roman" w:cs="Times New Roman"/>
          <w:color w:val="auto"/>
          <w:sz w:val="28"/>
          <w:szCs w:val="28"/>
          <w:highlight w:val="none"/>
          <w:lang w:val="en-US" w:eastAsia="zh-CN"/>
        </w:rPr>
        <w:t>原</w:t>
      </w:r>
      <w:r>
        <w:rPr>
          <w:rFonts w:hint="eastAsia" w:ascii="Times New Roman" w:hAnsi="Times New Roman" w:cs="Times New Roman"/>
          <w:color w:val="auto"/>
          <w:sz w:val="28"/>
          <w:szCs w:val="28"/>
          <w:highlight w:val="none"/>
        </w:rPr>
        <w:t>提交的兴公消 (建验) 字〔2008〕第 0015 号《建筑工程消防验收的意见书》，系对该加油站建筑工程的首次消防验收，验收对象为同一地块、同一主体。</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00141A7F">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97"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2058"/>
        <w:gridCol w:w="893"/>
        <w:gridCol w:w="1287"/>
        <w:gridCol w:w="3329"/>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830"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58"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3"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7"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29"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58" w:type="dxa"/>
            <w:vAlign w:val="center"/>
          </w:tcPr>
          <w:p w14:paraId="169BF006">
            <w:pPr>
              <w:spacing w:line="280" w:lineRule="exact"/>
              <w:jc w:val="center"/>
              <w:rPr>
                <w:rFonts w:ascii="Times New Roman" w:hAnsi="Times New Roman" w:cs="宋体"/>
                <w:color w:val="auto"/>
              </w:rPr>
            </w:pPr>
          </w:p>
        </w:tc>
        <w:tc>
          <w:tcPr>
            <w:tcW w:w="893" w:type="dxa"/>
            <w:vAlign w:val="center"/>
          </w:tcPr>
          <w:p w14:paraId="46933D41">
            <w:pPr>
              <w:spacing w:line="280" w:lineRule="exact"/>
              <w:jc w:val="center"/>
              <w:rPr>
                <w:rFonts w:ascii="Times New Roman" w:hAnsi="Times New Roman" w:cs="宋体"/>
                <w:color w:val="auto"/>
              </w:rPr>
            </w:pPr>
          </w:p>
        </w:tc>
        <w:tc>
          <w:tcPr>
            <w:tcW w:w="1287" w:type="dxa"/>
            <w:vAlign w:val="center"/>
          </w:tcPr>
          <w:p w14:paraId="564DF1EA">
            <w:pPr>
              <w:spacing w:line="280" w:lineRule="exact"/>
              <w:jc w:val="center"/>
              <w:rPr>
                <w:rFonts w:ascii="Times New Roman" w:hAnsi="Times New Roman" w:cs="宋体"/>
                <w:color w:val="auto"/>
              </w:rPr>
            </w:pPr>
          </w:p>
        </w:tc>
        <w:tc>
          <w:tcPr>
            <w:tcW w:w="3329" w:type="dxa"/>
            <w:vAlign w:val="center"/>
          </w:tcPr>
          <w:p w14:paraId="43E35088">
            <w:pPr>
              <w:spacing w:line="280" w:lineRule="exact"/>
              <w:jc w:val="center"/>
              <w:rPr>
                <w:rFonts w:hint="default" w:ascii="Times New Roman" w:hAnsi="Times New Roman" w:eastAsia="宋体" w:cs="宋体"/>
                <w:color w:val="auto"/>
                <w:lang w:val="en-US" w:eastAsia="zh-CN"/>
              </w:rPr>
            </w:pP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58" w:type="dxa"/>
            <w:vAlign w:val="center"/>
          </w:tcPr>
          <w:p w14:paraId="7F7B884D">
            <w:pPr>
              <w:spacing w:line="280" w:lineRule="exact"/>
              <w:jc w:val="center"/>
              <w:rPr>
                <w:rFonts w:ascii="Times New Roman" w:hAnsi="Times New Roman" w:cs="宋体"/>
                <w:color w:val="auto"/>
              </w:rPr>
            </w:pPr>
          </w:p>
        </w:tc>
        <w:tc>
          <w:tcPr>
            <w:tcW w:w="893" w:type="dxa"/>
            <w:vAlign w:val="center"/>
          </w:tcPr>
          <w:p w14:paraId="5CC3B2FF">
            <w:pPr>
              <w:spacing w:line="280" w:lineRule="exact"/>
              <w:jc w:val="center"/>
              <w:rPr>
                <w:rFonts w:ascii="Times New Roman" w:hAnsi="Times New Roman" w:cs="宋体"/>
                <w:color w:val="auto"/>
              </w:rPr>
            </w:pPr>
          </w:p>
        </w:tc>
        <w:tc>
          <w:tcPr>
            <w:tcW w:w="1287" w:type="dxa"/>
            <w:vAlign w:val="center"/>
          </w:tcPr>
          <w:p w14:paraId="198B7DBB">
            <w:pPr>
              <w:spacing w:line="280" w:lineRule="exact"/>
              <w:jc w:val="center"/>
              <w:rPr>
                <w:rFonts w:ascii="Times New Roman" w:hAnsi="Times New Roman" w:cs="宋体"/>
                <w:color w:val="auto"/>
              </w:rPr>
            </w:pPr>
          </w:p>
        </w:tc>
        <w:tc>
          <w:tcPr>
            <w:tcW w:w="3329" w:type="dxa"/>
            <w:vAlign w:val="center"/>
          </w:tcPr>
          <w:p w14:paraId="5C397C28">
            <w:pPr>
              <w:spacing w:line="280" w:lineRule="exact"/>
              <w:jc w:val="center"/>
              <w:rPr>
                <w:rFonts w:hint="eastAsia" w:ascii="Times New Roman" w:hAnsi="Times New Roman" w:eastAsia="宋体" w:cs="宋体"/>
                <w:color w:val="auto"/>
                <w:lang w:eastAsia="zh-CN"/>
              </w:rPr>
            </w:pPr>
          </w:p>
        </w:tc>
      </w:tr>
      <w:tr w14:paraId="68A529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shd w:val="clear" w:color="auto" w:fill="auto"/>
            <w:vAlign w:val="center"/>
          </w:tcPr>
          <w:p w14:paraId="31FAEB60">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58" w:type="dxa"/>
            <w:shd w:val="clear" w:color="auto" w:fill="auto"/>
            <w:vAlign w:val="center"/>
          </w:tcPr>
          <w:p w14:paraId="5B8B3E56">
            <w:pPr>
              <w:spacing w:line="280" w:lineRule="exact"/>
              <w:jc w:val="center"/>
              <w:rPr>
                <w:rFonts w:hint="eastAsia" w:ascii="Times New Roman" w:hAnsi="Times New Roman" w:eastAsia="宋体" w:cs="宋体"/>
                <w:color w:val="auto"/>
                <w:kern w:val="2"/>
                <w:sz w:val="21"/>
                <w:szCs w:val="21"/>
                <w:lang w:val="en-US" w:eastAsia="zh-CN" w:bidi="ar-SA"/>
              </w:rPr>
            </w:pPr>
          </w:p>
        </w:tc>
        <w:tc>
          <w:tcPr>
            <w:tcW w:w="893" w:type="dxa"/>
            <w:shd w:val="clear" w:color="auto" w:fill="auto"/>
            <w:vAlign w:val="center"/>
          </w:tcPr>
          <w:p w14:paraId="7EE54C5D">
            <w:pPr>
              <w:spacing w:line="280" w:lineRule="exact"/>
              <w:jc w:val="center"/>
              <w:rPr>
                <w:rFonts w:hint="eastAsia" w:ascii="Times New Roman" w:hAnsi="Times New Roman" w:eastAsia="宋体" w:cs="宋体"/>
                <w:color w:val="auto"/>
                <w:kern w:val="2"/>
                <w:sz w:val="21"/>
                <w:szCs w:val="21"/>
                <w:lang w:val="en-US" w:eastAsia="zh-CN" w:bidi="ar-SA"/>
              </w:rPr>
            </w:pPr>
          </w:p>
        </w:tc>
        <w:tc>
          <w:tcPr>
            <w:tcW w:w="1287" w:type="dxa"/>
            <w:shd w:val="clear" w:color="auto" w:fill="auto"/>
            <w:vAlign w:val="center"/>
          </w:tcPr>
          <w:p w14:paraId="44D4271B">
            <w:pPr>
              <w:spacing w:line="280" w:lineRule="exact"/>
              <w:jc w:val="center"/>
              <w:rPr>
                <w:rFonts w:hint="eastAsia" w:ascii="Times New Roman" w:hAnsi="Times New Roman" w:eastAsia="宋体" w:cs="宋体"/>
                <w:color w:val="auto"/>
                <w:kern w:val="2"/>
                <w:sz w:val="21"/>
                <w:szCs w:val="21"/>
                <w:lang w:val="en-US" w:eastAsia="zh-CN" w:bidi="ar-SA"/>
              </w:rPr>
            </w:pPr>
          </w:p>
        </w:tc>
        <w:tc>
          <w:tcPr>
            <w:tcW w:w="3329" w:type="dxa"/>
            <w:shd w:val="clear" w:color="auto" w:fill="auto"/>
            <w:vAlign w:val="center"/>
          </w:tcPr>
          <w:p w14:paraId="4A6E82F2">
            <w:pPr>
              <w:spacing w:line="280" w:lineRule="exact"/>
              <w:jc w:val="center"/>
              <w:rPr>
                <w:rFonts w:hint="default" w:ascii="Times New Roman" w:hAnsi="Times New Roman" w:eastAsia="宋体" w:cs="宋体"/>
                <w:color w:val="auto"/>
                <w:kern w:val="2"/>
                <w:sz w:val="21"/>
                <w:szCs w:val="21"/>
                <w:lang w:val="en-US" w:eastAsia="zh-CN" w:bidi="ar-SA"/>
              </w:rPr>
            </w:pP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58" w:type="dxa"/>
            <w:vAlign w:val="center"/>
          </w:tcPr>
          <w:p w14:paraId="138CBA09">
            <w:pPr>
              <w:spacing w:line="280" w:lineRule="exact"/>
              <w:jc w:val="center"/>
              <w:rPr>
                <w:rFonts w:hint="eastAsia" w:ascii="Times New Roman" w:hAnsi="Times New Roman" w:eastAsia="宋体" w:cs="宋体"/>
                <w:color w:val="auto"/>
                <w:lang w:eastAsia="zh-CN"/>
              </w:rPr>
            </w:pPr>
          </w:p>
        </w:tc>
        <w:tc>
          <w:tcPr>
            <w:tcW w:w="893" w:type="dxa"/>
            <w:vAlign w:val="center"/>
          </w:tcPr>
          <w:p w14:paraId="4C11FCBA">
            <w:pPr>
              <w:spacing w:line="280" w:lineRule="exact"/>
              <w:jc w:val="center"/>
              <w:rPr>
                <w:rFonts w:ascii="Times New Roman" w:hAnsi="Times New Roman" w:cs="宋体"/>
                <w:color w:val="auto"/>
              </w:rPr>
            </w:pPr>
          </w:p>
        </w:tc>
        <w:tc>
          <w:tcPr>
            <w:tcW w:w="1287" w:type="dxa"/>
            <w:vAlign w:val="center"/>
          </w:tcPr>
          <w:p w14:paraId="679629DF">
            <w:pPr>
              <w:spacing w:line="280" w:lineRule="exact"/>
              <w:jc w:val="center"/>
              <w:rPr>
                <w:rFonts w:ascii="Times New Roman" w:hAnsi="Times New Roman" w:cs="宋体"/>
                <w:color w:val="auto"/>
              </w:rPr>
            </w:pPr>
          </w:p>
        </w:tc>
        <w:tc>
          <w:tcPr>
            <w:tcW w:w="3329" w:type="dxa"/>
            <w:vAlign w:val="center"/>
          </w:tcPr>
          <w:p w14:paraId="40D3E5DE">
            <w:pPr>
              <w:spacing w:line="280" w:lineRule="exact"/>
              <w:jc w:val="center"/>
              <w:rPr>
                <w:rFonts w:ascii="Times New Roman" w:hAnsi="Times New Roman" w:cs="宋体"/>
                <w:color w:val="auto"/>
              </w:rPr>
            </w:pP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58" w:type="dxa"/>
            <w:vAlign w:val="center"/>
          </w:tcPr>
          <w:p w14:paraId="20320680">
            <w:pPr>
              <w:spacing w:line="280" w:lineRule="exact"/>
              <w:jc w:val="center"/>
              <w:rPr>
                <w:rFonts w:ascii="Times New Roman" w:hAnsi="Times New Roman" w:cs="宋体"/>
                <w:color w:val="auto"/>
              </w:rPr>
            </w:pPr>
          </w:p>
        </w:tc>
        <w:tc>
          <w:tcPr>
            <w:tcW w:w="893" w:type="dxa"/>
            <w:vAlign w:val="center"/>
          </w:tcPr>
          <w:p w14:paraId="4A21801F">
            <w:pPr>
              <w:spacing w:line="280" w:lineRule="exact"/>
              <w:jc w:val="center"/>
              <w:rPr>
                <w:rFonts w:ascii="Times New Roman" w:hAnsi="Times New Roman" w:cs="宋体"/>
                <w:color w:val="auto"/>
              </w:rPr>
            </w:pPr>
          </w:p>
        </w:tc>
        <w:tc>
          <w:tcPr>
            <w:tcW w:w="1287" w:type="dxa"/>
            <w:vAlign w:val="center"/>
          </w:tcPr>
          <w:p w14:paraId="543D47A8">
            <w:pPr>
              <w:spacing w:line="280" w:lineRule="exact"/>
              <w:jc w:val="center"/>
              <w:rPr>
                <w:rFonts w:ascii="Times New Roman" w:hAnsi="Times New Roman" w:cs="宋体"/>
                <w:color w:val="auto"/>
              </w:rPr>
            </w:pPr>
          </w:p>
        </w:tc>
        <w:tc>
          <w:tcPr>
            <w:tcW w:w="3329" w:type="dxa"/>
            <w:vAlign w:val="center"/>
          </w:tcPr>
          <w:p w14:paraId="5E8B77E6">
            <w:pPr>
              <w:spacing w:line="280" w:lineRule="exact"/>
              <w:jc w:val="center"/>
              <w:rPr>
                <w:rFonts w:hint="default" w:ascii="Times New Roman" w:hAnsi="Times New Roman" w:eastAsia="宋体" w:cs="宋体"/>
                <w:color w:val="auto"/>
                <w:lang w:val="en-US" w:eastAsia="zh-CN"/>
              </w:rPr>
            </w:pP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58" w:type="dxa"/>
            <w:vAlign w:val="center"/>
          </w:tcPr>
          <w:p w14:paraId="5979DD80">
            <w:pPr>
              <w:spacing w:line="280" w:lineRule="exact"/>
              <w:jc w:val="center"/>
              <w:rPr>
                <w:rFonts w:ascii="Times New Roman" w:hAnsi="Times New Roman" w:cs="宋体"/>
                <w:color w:val="auto"/>
              </w:rPr>
            </w:pPr>
          </w:p>
        </w:tc>
        <w:tc>
          <w:tcPr>
            <w:tcW w:w="893" w:type="dxa"/>
            <w:vAlign w:val="center"/>
          </w:tcPr>
          <w:p w14:paraId="2AA9C34F">
            <w:pPr>
              <w:spacing w:line="280" w:lineRule="exact"/>
              <w:jc w:val="center"/>
              <w:rPr>
                <w:rFonts w:ascii="Times New Roman" w:hAnsi="Times New Roman" w:cs="宋体"/>
                <w:color w:val="auto"/>
              </w:rPr>
            </w:pPr>
          </w:p>
        </w:tc>
        <w:tc>
          <w:tcPr>
            <w:tcW w:w="1287" w:type="dxa"/>
            <w:vAlign w:val="center"/>
          </w:tcPr>
          <w:p w14:paraId="77C0C346">
            <w:pPr>
              <w:spacing w:line="280" w:lineRule="exact"/>
              <w:jc w:val="center"/>
              <w:rPr>
                <w:rFonts w:ascii="Times New Roman" w:hAnsi="Times New Roman" w:cs="宋体"/>
                <w:color w:val="auto"/>
              </w:rPr>
            </w:pPr>
          </w:p>
        </w:tc>
        <w:tc>
          <w:tcPr>
            <w:tcW w:w="3329" w:type="dxa"/>
            <w:vAlign w:val="center"/>
          </w:tcPr>
          <w:p w14:paraId="5D481D18">
            <w:pPr>
              <w:spacing w:line="280" w:lineRule="exact"/>
              <w:jc w:val="center"/>
              <w:rPr>
                <w:rFonts w:ascii="Times New Roman" w:hAnsi="Times New Roman" w:cs="宋体"/>
                <w:color w:val="auto"/>
              </w:rPr>
            </w:pP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830"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58" w:type="dxa"/>
            <w:vAlign w:val="center"/>
          </w:tcPr>
          <w:p w14:paraId="4AAA628A">
            <w:pPr>
              <w:spacing w:line="280" w:lineRule="exact"/>
              <w:jc w:val="center"/>
              <w:rPr>
                <w:rFonts w:ascii="Times New Roman" w:hAnsi="Times New Roman" w:cs="宋体"/>
                <w:color w:val="auto"/>
              </w:rPr>
            </w:pPr>
          </w:p>
        </w:tc>
        <w:tc>
          <w:tcPr>
            <w:tcW w:w="893" w:type="dxa"/>
            <w:vAlign w:val="center"/>
          </w:tcPr>
          <w:p w14:paraId="5BBB5F3B">
            <w:pPr>
              <w:spacing w:line="280" w:lineRule="exact"/>
              <w:jc w:val="center"/>
              <w:rPr>
                <w:rFonts w:ascii="Times New Roman" w:hAnsi="Times New Roman" w:cs="宋体"/>
                <w:color w:val="auto"/>
              </w:rPr>
            </w:pPr>
          </w:p>
        </w:tc>
        <w:tc>
          <w:tcPr>
            <w:tcW w:w="1287" w:type="dxa"/>
            <w:vAlign w:val="center"/>
          </w:tcPr>
          <w:p w14:paraId="04092DB4">
            <w:pPr>
              <w:spacing w:line="280" w:lineRule="exact"/>
              <w:jc w:val="center"/>
              <w:rPr>
                <w:rFonts w:ascii="Times New Roman" w:hAnsi="Times New Roman" w:cs="宋体"/>
                <w:color w:val="auto"/>
              </w:rPr>
            </w:pPr>
          </w:p>
        </w:tc>
        <w:tc>
          <w:tcPr>
            <w:tcW w:w="3329" w:type="dxa"/>
            <w:vAlign w:val="center"/>
          </w:tcPr>
          <w:p w14:paraId="1A89A860">
            <w:pPr>
              <w:spacing w:line="280" w:lineRule="exact"/>
              <w:jc w:val="center"/>
              <w:rPr>
                <w:rFonts w:ascii="Times New Roman" w:hAnsi="Times New Roman" w:cs="宋体"/>
                <w:color w:val="auto"/>
              </w:rPr>
            </w:pPr>
          </w:p>
        </w:tc>
      </w:tr>
      <w:tr w14:paraId="3E4055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830" w:type="dxa"/>
            <w:vAlign w:val="center"/>
          </w:tcPr>
          <w:p w14:paraId="3DF63615">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水基型灭火器</w:t>
            </w:r>
          </w:p>
        </w:tc>
        <w:tc>
          <w:tcPr>
            <w:tcW w:w="2058" w:type="dxa"/>
            <w:vAlign w:val="center"/>
          </w:tcPr>
          <w:p w14:paraId="0CF02CBD">
            <w:pPr>
              <w:spacing w:line="280" w:lineRule="exact"/>
              <w:jc w:val="center"/>
              <w:rPr>
                <w:rFonts w:hint="default" w:ascii="Times New Roman" w:hAnsi="Times New Roman" w:eastAsia="宋体" w:cs="宋体"/>
                <w:color w:val="auto"/>
                <w:lang w:val="en-US" w:eastAsia="zh-CN"/>
              </w:rPr>
            </w:pPr>
          </w:p>
        </w:tc>
        <w:tc>
          <w:tcPr>
            <w:tcW w:w="893" w:type="dxa"/>
            <w:vAlign w:val="center"/>
          </w:tcPr>
          <w:p w14:paraId="2A767FEC">
            <w:pPr>
              <w:spacing w:line="280" w:lineRule="exact"/>
              <w:jc w:val="center"/>
              <w:rPr>
                <w:rFonts w:hint="eastAsia" w:ascii="Times New Roman" w:hAnsi="Times New Roman" w:cs="宋体"/>
                <w:color w:val="auto"/>
              </w:rPr>
            </w:pPr>
          </w:p>
        </w:tc>
        <w:tc>
          <w:tcPr>
            <w:tcW w:w="1287" w:type="dxa"/>
            <w:vAlign w:val="center"/>
          </w:tcPr>
          <w:p w14:paraId="7F00701A">
            <w:pPr>
              <w:spacing w:line="280" w:lineRule="exact"/>
              <w:jc w:val="center"/>
              <w:rPr>
                <w:rFonts w:hint="eastAsia" w:ascii="Times New Roman" w:hAnsi="Times New Roman" w:cs="宋体"/>
                <w:color w:val="auto"/>
              </w:rPr>
            </w:pPr>
          </w:p>
        </w:tc>
        <w:tc>
          <w:tcPr>
            <w:tcW w:w="3329" w:type="dxa"/>
            <w:vAlign w:val="center"/>
          </w:tcPr>
          <w:p w14:paraId="2EDEADEA">
            <w:pPr>
              <w:spacing w:line="280" w:lineRule="exact"/>
              <w:jc w:val="center"/>
              <w:rPr>
                <w:rFonts w:hint="eastAsia" w:ascii="Times New Roman" w:hAnsi="Times New Roman" w:eastAsia="宋体" w:cs="宋体"/>
                <w:color w:val="auto"/>
                <w:lang w:eastAsia="zh-CN"/>
              </w:rPr>
            </w:pP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柴油通气管、汽油通气管设置于</w:t>
      </w:r>
      <w:r>
        <w:rPr>
          <w:rFonts w:hint="eastAsia" w:ascii="Times New Roman" w:hAnsi="Times New Roman" w:cs="宋体"/>
          <w:color w:val="auto"/>
          <w:sz w:val="28"/>
          <w:szCs w:val="28"/>
        </w:rPr>
        <w:t>罐区</w:t>
      </w:r>
      <w:r>
        <w:rPr>
          <w:rFonts w:hint="eastAsia" w:ascii="Times New Roman" w:hAnsi="Times New Roman" w:cs="宋体"/>
          <w:color w:val="auto"/>
          <w:sz w:val="28"/>
          <w:szCs w:val="28"/>
          <w:lang w:val="en-US" w:eastAsia="zh-CN"/>
        </w:rPr>
        <w:t>东</w:t>
      </w:r>
      <w:r>
        <w:rPr>
          <w:rFonts w:hint="eastAsia" w:ascii="Times New Roman" w:hAnsi="Times New Roman" w:cs="宋体"/>
          <w:color w:val="auto"/>
          <w:sz w:val="28"/>
          <w:szCs w:val="28"/>
        </w:rPr>
        <w:t>侧</w:t>
      </w:r>
      <w:r>
        <w:rPr>
          <w:rFonts w:hint="eastAsia" w:ascii="Times New Roman" w:hAnsi="Times New Roman" w:cs="宋体"/>
          <w:color w:val="auto"/>
          <w:sz w:val="28"/>
          <w:szCs w:val="28"/>
          <w:lang w:val="zh-CN"/>
        </w:rPr>
        <w:t>，为DN50的无缝钢管，通气管高</w:t>
      </w:r>
      <w:r>
        <w:rPr>
          <w:rFonts w:hint="eastAsia" w:ascii="Times New Roman" w:hAnsi="Times New Roman" w:cs="宋体"/>
          <w:color w:val="auto"/>
          <w:sz w:val="28"/>
          <w:szCs w:val="28"/>
        </w:rPr>
        <w:t>4</w:t>
      </w:r>
      <w:r>
        <w:rPr>
          <w:rFonts w:hint="eastAsia" w:ascii="Times New Roman" w:hAnsi="Times New Roman" w:cs="宋体"/>
          <w:color w:val="auto"/>
          <w:sz w:val="28"/>
          <w:szCs w:val="28"/>
          <w:lang w:val="zh-CN"/>
        </w:rPr>
        <w:t>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兴国石油分公司将军加油站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王先燕</w:t>
      </w:r>
      <w:r>
        <w:rPr>
          <w:rFonts w:hint="eastAsia" w:ascii="Times New Roman" w:hAnsi="Times New Roman" w:cs="宋体"/>
          <w:color w:val="auto"/>
          <w:sz w:val="28"/>
          <w:szCs w:val="28"/>
        </w:rPr>
        <w:t>和邓凯分别取得危险化学品经营单位主要负责人、安全生产管理人员考核合格证，详见附件。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3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003"/>
        <w:gridCol w:w="1282"/>
        <w:gridCol w:w="2120"/>
        <w:gridCol w:w="2187"/>
        <w:gridCol w:w="2145"/>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640"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03"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82"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20"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187"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45"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640"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03" w:type="dxa"/>
            <w:vAlign w:val="center"/>
          </w:tcPr>
          <w:p w14:paraId="613E2222">
            <w:pPr>
              <w:spacing w:line="240" w:lineRule="exact"/>
              <w:jc w:val="center"/>
              <w:rPr>
                <w:rFonts w:hint="eastAsia" w:ascii="Times New Roman" w:hAnsi="Times New Roman" w:eastAsia="宋体" w:cs="Times New Roman"/>
                <w:color w:val="auto"/>
                <w:lang w:eastAsia="zh-CN"/>
              </w:rPr>
            </w:pPr>
          </w:p>
        </w:tc>
        <w:tc>
          <w:tcPr>
            <w:tcW w:w="1282" w:type="dxa"/>
            <w:vAlign w:val="center"/>
          </w:tcPr>
          <w:p w14:paraId="16BE0585">
            <w:pPr>
              <w:spacing w:line="240" w:lineRule="exact"/>
              <w:jc w:val="center"/>
              <w:rPr>
                <w:rFonts w:ascii="Times New Roman" w:hAnsi="Times New Roman" w:cs="Times New Roman"/>
                <w:color w:val="auto"/>
              </w:rPr>
            </w:pPr>
          </w:p>
        </w:tc>
        <w:tc>
          <w:tcPr>
            <w:tcW w:w="2120" w:type="dxa"/>
            <w:vAlign w:val="center"/>
          </w:tcPr>
          <w:p w14:paraId="55C2EA68">
            <w:pPr>
              <w:spacing w:line="240" w:lineRule="exact"/>
              <w:jc w:val="center"/>
              <w:rPr>
                <w:rFonts w:ascii="Times New Roman" w:hAnsi="Times New Roman" w:cs="Times New Roman"/>
                <w:color w:val="auto"/>
              </w:rPr>
            </w:pPr>
          </w:p>
        </w:tc>
        <w:tc>
          <w:tcPr>
            <w:tcW w:w="2187" w:type="dxa"/>
            <w:vAlign w:val="center"/>
          </w:tcPr>
          <w:p w14:paraId="650F6E01">
            <w:pPr>
              <w:spacing w:line="240" w:lineRule="exact"/>
              <w:jc w:val="center"/>
              <w:rPr>
                <w:rFonts w:hint="default" w:ascii="Times New Roman" w:hAnsi="Times New Roman" w:eastAsia="宋体" w:cs="Times New Roman"/>
                <w:color w:val="auto"/>
                <w:lang w:val="en-US" w:eastAsia="zh-CN"/>
              </w:rPr>
            </w:pPr>
          </w:p>
        </w:tc>
        <w:tc>
          <w:tcPr>
            <w:tcW w:w="2145" w:type="dxa"/>
            <w:vAlign w:val="center"/>
          </w:tcPr>
          <w:p w14:paraId="35D60086">
            <w:pPr>
              <w:spacing w:line="240" w:lineRule="exact"/>
              <w:jc w:val="center"/>
              <w:rPr>
                <w:rFonts w:ascii="Times New Roman" w:hAnsi="Times New Roman" w:cs="Times New Roman"/>
                <w:color w:val="auto"/>
              </w:rPr>
            </w:pP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40"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03" w:type="dxa"/>
            <w:vAlign w:val="center"/>
          </w:tcPr>
          <w:p w14:paraId="0DF335F9">
            <w:pPr>
              <w:spacing w:line="240" w:lineRule="exact"/>
              <w:jc w:val="center"/>
              <w:rPr>
                <w:rFonts w:ascii="Times New Roman" w:hAnsi="Times New Roman" w:cs="Times New Roman"/>
                <w:color w:val="auto"/>
              </w:rPr>
            </w:pPr>
          </w:p>
        </w:tc>
        <w:tc>
          <w:tcPr>
            <w:tcW w:w="1282" w:type="dxa"/>
            <w:vAlign w:val="center"/>
          </w:tcPr>
          <w:p w14:paraId="74F4141E">
            <w:pPr>
              <w:spacing w:line="240" w:lineRule="exact"/>
              <w:jc w:val="center"/>
              <w:rPr>
                <w:rFonts w:ascii="Times New Roman" w:hAnsi="Times New Roman" w:cs="Times New Roman"/>
                <w:color w:val="auto"/>
              </w:rPr>
            </w:pPr>
          </w:p>
        </w:tc>
        <w:tc>
          <w:tcPr>
            <w:tcW w:w="2120" w:type="dxa"/>
            <w:vAlign w:val="center"/>
          </w:tcPr>
          <w:p w14:paraId="6EE6D12A">
            <w:pPr>
              <w:spacing w:line="240" w:lineRule="exact"/>
              <w:jc w:val="center"/>
              <w:rPr>
                <w:rFonts w:ascii="Times New Roman" w:hAnsi="Times New Roman" w:cs="Times New Roman"/>
                <w:color w:val="auto"/>
              </w:rPr>
            </w:pPr>
          </w:p>
        </w:tc>
        <w:tc>
          <w:tcPr>
            <w:tcW w:w="2187" w:type="dxa"/>
            <w:vAlign w:val="center"/>
          </w:tcPr>
          <w:p w14:paraId="7BA1306C">
            <w:pPr>
              <w:spacing w:line="240" w:lineRule="exact"/>
              <w:jc w:val="center"/>
              <w:rPr>
                <w:rFonts w:hint="default" w:ascii="Times New Roman" w:hAnsi="Times New Roman" w:eastAsia="宋体" w:cs="Times New Roman"/>
                <w:color w:val="auto"/>
                <w:lang w:val="en-US" w:eastAsia="zh-CN"/>
              </w:rPr>
            </w:pPr>
          </w:p>
        </w:tc>
        <w:tc>
          <w:tcPr>
            <w:tcW w:w="2145" w:type="dxa"/>
            <w:vAlign w:val="center"/>
          </w:tcPr>
          <w:p w14:paraId="2D86F018">
            <w:pPr>
              <w:spacing w:line="240" w:lineRule="exact"/>
              <w:jc w:val="center"/>
              <w:rPr>
                <w:rFonts w:ascii="Times New Roman" w:hAnsi="Times New Roman" w:cs="Times New Roman"/>
                <w:color w:val="auto"/>
              </w:rPr>
            </w:pP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11"/>
          <w:sz w:val="28"/>
          <w:szCs w:val="28"/>
        </w:rPr>
        <w:t>该站制定了各种安全管理制度，包括：全员安全生产责任制度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安全生产教育培训教育制度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加油站值班制度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安全检查和隐患整改管理制度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安全检维修管理制度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安全作业管理制度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危险化学品购销管理制度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生产设施安全管理制度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安全生产费用投入保障制度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安全生产奖惩制度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劳动防护用品(具)发放管理制度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事故管理制度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职业卫生管理制度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加油站加油区及储油罐区安全监控制度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安全生产会议制度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防火、防爆、防中毒、防泄漏管理制度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消防管理制度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法律、法规、标准及其他要求管理制度、“三同时”管理制度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监视和测量设备管理制度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设施安全拆除和报废制度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承包商管理制度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供应商管理制度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变更管理制度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应急管理制度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隐患排查治理管理制度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外来人员安全管理制度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站内道路交通管理制度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文件档案管理制度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禁火、禁烟管理制度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兴国石油分公司将军加油站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11</w:t>
      </w:r>
      <w:r>
        <w:rPr>
          <w:rFonts w:hint="eastAsia" w:ascii="Times New Roman" w:hAnsi="Times New Roman" w:cs="Times New Roman"/>
          <w:color w:val="auto"/>
          <w:spacing w:val="-6"/>
          <w:sz w:val="28"/>
          <w:szCs w:val="28"/>
        </w:rPr>
        <w:t>月30日在</w:t>
      </w:r>
      <w:r>
        <w:rPr>
          <w:rFonts w:hint="eastAsia" w:ascii="Times New Roman" w:hAnsi="Times New Roman" w:cs="Times New Roman"/>
          <w:color w:val="auto"/>
          <w:spacing w:val="-6"/>
          <w:sz w:val="28"/>
          <w:szCs w:val="28"/>
          <w:lang w:val="en-US" w:eastAsia="zh-CN"/>
        </w:rPr>
        <w:t>兴国县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10610"/>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2209"/>
      <w:bookmarkStart w:id="47" w:name="_Toc343692251"/>
      <w:bookmarkStart w:id="48" w:name="_Toc23758"/>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8"/>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1F6B46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rPr>
            </w:pPr>
            <w:r>
              <w:rPr>
                <w:rFonts w:hint="eastAsia" w:ascii="Times New Roman" w:hAnsi="Times New Roman" w:cs="宋体"/>
                <w:color w:val="auto"/>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 xml:space="preserve"> 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B3661D">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pageBreakBefore w:val="0"/>
        <w:widowControl w:val="0"/>
        <w:kinsoku/>
        <w:wordWrap/>
        <w:overflowPunct/>
        <w:topLinePunct w:val="0"/>
        <w:autoSpaceDE/>
        <w:autoSpaceDN/>
        <w:bidi w:val="0"/>
        <w:adjustRightInd/>
        <w:snapToGrid/>
        <w:spacing w:line="600" w:lineRule="exact"/>
        <w:textAlignment w:val="auto"/>
        <w:rPr>
          <w:color w:val="auto"/>
        </w:rPr>
      </w:pPr>
      <w:bookmarkStart w:id="49" w:name="_Toc15326"/>
      <w:bookmarkStart w:id="50" w:name="_Toc30692"/>
      <w:bookmarkStart w:id="51" w:name="_Toc10889"/>
      <w:bookmarkStart w:id="52" w:name="_Toc17924"/>
      <w:bookmarkStart w:id="53" w:name="_Toc343692252"/>
      <w:r>
        <w:rPr>
          <w:color w:val="auto"/>
        </w:rPr>
        <w:t>3.2</w:t>
      </w:r>
      <w:r>
        <w:rPr>
          <w:rFonts w:hint="eastAsia" w:cs="宋体"/>
          <w:color w:val="auto"/>
        </w:rPr>
        <w:t>危险化学品及危险工艺辨识</w:t>
      </w:r>
      <w:bookmarkEnd w:id="49"/>
      <w:bookmarkEnd w:id="50"/>
      <w:bookmarkEnd w:id="51"/>
    </w:p>
    <w:p w14:paraId="376DE7A8">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rPr>
      </w:pPr>
      <w:bookmarkStart w:id="54" w:name="_Toc18070"/>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32342"/>
      <w:bookmarkStart w:id="56" w:name="_Toc9706"/>
      <w:bookmarkStart w:id="57" w:name="_Toc28936"/>
      <w:bookmarkStart w:id="58" w:name="_Toc343692253"/>
    </w:p>
    <w:p w14:paraId="0ECA344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pageBreakBefore w:val="0"/>
        <w:widowControl w:val="0"/>
        <w:kinsoku/>
        <w:wordWrap/>
        <w:overflowPunct/>
        <w:topLinePunct w:val="0"/>
        <w:autoSpaceDE/>
        <w:autoSpaceDN/>
        <w:bidi w:val="0"/>
        <w:adjustRightInd/>
        <w:snapToGrid/>
        <w:spacing w:line="600" w:lineRule="exact"/>
        <w:ind w:left="1679" w:leftChars="266" w:hanging="1120" w:hangingChars="4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pageBreakBefore w:val="0"/>
        <w:widowControl w:val="0"/>
        <w:kinsoku/>
        <w:wordWrap/>
        <w:overflowPunct/>
        <w:topLinePunct w:val="0"/>
        <w:autoSpaceDE/>
        <w:autoSpaceDN/>
        <w:bidi w:val="0"/>
        <w:adjustRightInd/>
        <w:snapToGrid/>
        <w:spacing w:line="600" w:lineRule="exact"/>
        <w:ind w:left="1676" w:leftChars="665" w:hanging="280" w:hangingChars="100"/>
        <w:textAlignment w:val="auto"/>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7F46DDA1">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112114C0">
      <w:pPr>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9249"/>
      <w:bookmarkStart w:id="60" w:name="_Toc23823"/>
      <w:bookmarkStart w:id="61" w:name="_Toc15806"/>
      <w:bookmarkStart w:id="62" w:name="_Toc1761"/>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的柴油储罐1个、</w:t>
            </w: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的汽油储罐1个、</w:t>
            </w:r>
            <w:r>
              <w:rPr>
                <w:rFonts w:hint="eastAsia" w:ascii="Times New Roman" w:hAnsi="Times New Roman" w:cs="Times New Roman"/>
                <w:color w:val="auto"/>
                <w:lang w:val="en-US" w:eastAsia="zh-CN"/>
              </w:rPr>
              <w:t>4</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12</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90</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42.5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4</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2</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14</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6</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84</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63</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6</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51</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90</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45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85</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4585</w:t>
            </w:r>
            <w:r>
              <w:rPr>
                <w:rFonts w:hint="eastAsia" w:ascii="Times New Roman" w:hAnsi="Times New Roman" w:cs="Times New Roman"/>
                <w:b/>
                <w:bCs/>
                <w:color w:val="auto"/>
              </w:rPr>
              <w:t>＜1</w:t>
            </w: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63</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315</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51</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102</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3252</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31826"/>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16859"/>
      <w:bookmarkStart w:id="65" w:name="_Toc12440"/>
      <w:bookmarkStart w:id="66" w:name="_Toc20706"/>
      <w:bookmarkStart w:id="67" w:name="_Toc17404"/>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rPr>
        <w:t>GB6441-</w:t>
      </w:r>
      <w:r>
        <w:rPr>
          <w:rFonts w:hint="eastAsia" w:ascii="Times New Roman" w:hAnsi="Times New Roman" w:cs="Times New Roman"/>
          <w:color w:val="auto"/>
          <w:spacing w:val="-8"/>
          <w:sz w:val="28"/>
          <w:szCs w:val="28"/>
          <w:lang w:val="en-US" w:eastAsia="zh-CN"/>
        </w:rPr>
        <w:t>2025</w:t>
      </w:r>
      <w:r>
        <w:rPr>
          <w:rFonts w:hint="eastAsia" w:ascii="Times New Roman" w:hAnsi="Times New Roman" w:cs="宋体"/>
          <w:color w:val="auto"/>
          <w:spacing w:val="-8"/>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68" w:name="_Toc12873"/>
      <w:bookmarkStart w:id="69" w:name="_Toc9570"/>
      <w:bookmarkStart w:id="70" w:name="_Toc16083"/>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744D11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6B3787B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4CCA30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694A6D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764627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4FC08F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（26）充电区充电车辆起火引发火灾爆炸事故。</w:t>
      </w:r>
    </w:p>
    <w:p w14:paraId="3D7B10B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（27）充电桩线路短路引发电火花，导致火灾爆炸产生电火花引起爆炸事故。</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4C6FF5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1F441B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7631B3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3B622B9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473D623C">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11）车用尿素如果不正确使用或误服可能会对人体造成一定的危害。车用尿素主要由32.5%的高纯度尿素和67.5%的去离子水组成。在高温状态下，车用尿素很容易游离出氨气，而氨气对皮肤有一定的腐蚀作用。长期接触氨气可能导致皮肤色素沉积或皮肤溃疡等症状，因此在接触到车用尿素后应立即用大量清水清洗，如果是大量吞食则需立即就医，以避免更严重的后果。</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6C0B36F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下雨天充电桩区域漏电，充电桩老化，充电车辆未拔出充电枪驶离等情况可能发生触电事故。</w:t>
      </w:r>
    </w:p>
    <w:p w14:paraId="6ED4EF8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洗车区水泵、高压水枪、照明、控制箱长期处于潮湿环境，易导致绝缘老化、破损、漏电；接地保护失效、线路敷设不规范可引发触电；露天作业存在雷击风险，易造成电击伤害及次生电气火灾。</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在洗车区车辆在洗车过程中由于拥堵或者使用不当有可能发生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4A4278B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lang w:val="en-US" w:eastAsia="zh-CN"/>
        </w:rPr>
        <w:t>洗车区</w:t>
      </w:r>
      <w:r>
        <w:rPr>
          <w:rFonts w:hint="eastAsia" w:ascii="Times New Roman" w:hAnsi="Times New Roman" w:cs="宋体"/>
          <w:color w:val="auto"/>
          <w:sz w:val="28"/>
          <w:szCs w:val="28"/>
        </w:rPr>
        <w:t>高压水射流冲击人体；冲洗过程石子、泥沙、零部件飞溅；工具、管件坠落，易造成挫伤、划伤、眼部伤害。</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305F162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20261FA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自动洗车机滚筒、毛刷、传动件外露，防护缺失或损坏；人员违规靠近运转部件、检修未执行停机挂牌，易发生卷入、夹伤、划伤。</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AC645D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加油站涉及罩棚、站房及其他建筑，如果安装质量不符合要求，可能会发生坍塌事故。</w:t>
      </w:r>
    </w:p>
    <w:p w14:paraId="7C9006E2">
      <w:pPr>
        <w:keepNext/>
        <w:keepLines/>
        <w:spacing w:line="600" w:lineRule="exact"/>
        <w:outlineLvl w:val="1"/>
        <w:rPr>
          <w:rFonts w:ascii="Times New Roman" w:hAnsi="Times New Roman" w:cs="Times New Roman"/>
          <w:b/>
          <w:bCs/>
          <w:color w:val="auto"/>
          <w:sz w:val="28"/>
          <w:szCs w:val="28"/>
        </w:rPr>
      </w:pPr>
      <w:bookmarkStart w:id="71" w:name="_Toc3570"/>
      <w:bookmarkStart w:id="72" w:name="_Toc24976"/>
      <w:bookmarkStart w:id="73" w:name="_Toc258"/>
      <w:bookmarkStart w:id="74" w:name="_Toc8840"/>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31394"/>
      <w:bookmarkStart w:id="76" w:name="_Toc101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03E4B9D">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049EA00C">
      <w:pPr>
        <w:keepNext/>
        <w:keepLines/>
        <w:spacing w:line="600" w:lineRule="exact"/>
        <w:outlineLvl w:val="1"/>
        <w:rPr>
          <w:rFonts w:ascii="Times New Roman" w:hAnsi="Times New Roman" w:cs="Times New Roman"/>
          <w:b/>
          <w:bCs/>
          <w:color w:val="auto"/>
          <w:sz w:val="28"/>
          <w:szCs w:val="28"/>
        </w:rPr>
      </w:pPr>
      <w:bookmarkStart w:id="77" w:name="_Toc13024"/>
      <w:bookmarkStart w:id="78" w:name="_Toc5009"/>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14090"/>
      <w:bookmarkStart w:id="80" w:name="_Toc28615"/>
      <w:bookmarkStart w:id="81" w:name="_Toc1420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5946"/>
      <w:bookmarkStart w:id="83" w:name="_Toc20651"/>
      <w:bookmarkStart w:id="84" w:name="_Toc19293"/>
      <w:bookmarkStart w:id="85" w:name="_Toc13751"/>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31633"/>
      <w:bookmarkStart w:id="87" w:name="_Toc18812"/>
      <w:bookmarkStart w:id="88" w:name="_Toc8607"/>
      <w:bookmarkStart w:id="89" w:name="_Toc22537"/>
      <w:bookmarkStart w:id="90" w:name="_Toc343692256"/>
      <w:bookmarkStart w:id="91" w:name="_Toc22089"/>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r>
              <w:rPr>
                <w:rFonts w:hint="eastAsia" w:ascii="Times New Roman" w:hAnsi="Times New Roman" w:cs="宋体"/>
                <w:color w:val="auto"/>
                <w:lang w:eastAsia="zh-CN"/>
              </w:rPr>
              <w:t>、</w:t>
            </w:r>
            <w:r>
              <w:rPr>
                <w:rFonts w:hint="eastAsia" w:ascii="Times New Roman" w:hAnsi="Times New Roman" w:cs="宋体"/>
                <w:color w:val="auto"/>
                <w:lang w:val="en-US" w:eastAsia="zh-CN"/>
              </w:rPr>
              <w:t>洗车区、充电区</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30431"/>
            <w:bookmarkStart w:id="93" w:name="_Toc30502"/>
            <w:bookmarkStart w:id="94" w:name="_Toc28553"/>
            <w:bookmarkStart w:id="95" w:name="_Toc1204"/>
            <w:bookmarkStart w:id="96" w:name="_Toc7354"/>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加油作业区、站房、罩棚、洗车区、充电区</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洗车区、充电区、加油作业区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010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38" w:type="dxa"/>
            <w:shd w:val="clear" w:color="auto" w:fill="auto"/>
            <w:vAlign w:val="center"/>
          </w:tcPr>
          <w:p w14:paraId="0EF088D8">
            <w:pPr>
              <w:spacing w:line="320" w:lineRule="exact"/>
              <w:jc w:val="center"/>
              <w:rPr>
                <w:rFonts w:hint="default" w:ascii="Times New Roman" w:hAnsi="Times New Roman" w:cs="Times New Roman"/>
                <w:color w:val="auto"/>
                <w:lang w:val="en-US" w:eastAsia="zh-CN"/>
              </w:rPr>
            </w:pPr>
            <w:bookmarkStart w:id="97" w:name="_Toc3053"/>
            <w:r>
              <w:rPr>
                <w:rFonts w:hint="eastAsia" w:ascii="Times New Roman" w:hAnsi="Times New Roman" w:cs="Times New Roman"/>
                <w:color w:val="auto"/>
                <w:lang w:val="en-US" w:eastAsia="zh-CN"/>
              </w:rPr>
              <w:t>14</w:t>
            </w:r>
          </w:p>
        </w:tc>
        <w:tc>
          <w:tcPr>
            <w:tcW w:w="1882" w:type="dxa"/>
            <w:shd w:val="clear" w:color="auto" w:fill="auto"/>
            <w:vAlign w:val="center"/>
          </w:tcPr>
          <w:p w14:paraId="6C72589A">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70BF0CF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757BDAE6">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0" o:title=""/>
                  <o:lock v:ext="edit" aspectratio="t"/>
                  <w10:wrap type="topAndBottom"/>
                </v:shape>
                <o:OLEObject Type="Embed" ProgID="Msxml2.SAXXMLReader.5.0" ShapeID="Picture 66" DrawAspect="Content" ObjectID="_1468075725" r:id="rId9">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1"/>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2"/>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21593"/>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A3BC1F">
      <w:pPr>
        <w:rPr>
          <w:rFonts w:ascii="宋体" w:hAnsi="宋体"/>
          <w:color w:val="auto"/>
          <w:sz w:val="32"/>
          <w:szCs w:val="32"/>
        </w:rPr>
      </w:pPr>
      <w:bookmarkStart w:id="99" w:name="_Toc10015"/>
      <w:bookmarkStart w:id="100" w:name="_Toc8100"/>
      <w:r>
        <w:rPr>
          <w:rFonts w:ascii="Times New Roman" w:hAnsi="Times New Roman" w:cs="Times New Roman"/>
          <w:b/>
          <w:bCs/>
          <w:color w:val="auto"/>
          <w:kern w:val="36"/>
          <w:sz w:val="28"/>
          <w:szCs w:val="28"/>
        </w:rPr>
        <w:br w:type="page"/>
      </w:r>
      <w:bookmarkEnd w:id="99"/>
      <w:bookmarkEnd w:id="100"/>
      <w:bookmarkStart w:id="101" w:name="_Toc19195"/>
    </w:p>
    <w:p w14:paraId="4A46093E">
      <w:pPr>
        <w:pStyle w:val="2"/>
        <w:jc w:val="center"/>
        <w:rPr>
          <w:rFonts w:ascii="宋体" w:hAnsi="宋体"/>
          <w:color w:val="auto"/>
          <w:sz w:val="32"/>
          <w:szCs w:val="32"/>
        </w:rPr>
      </w:pPr>
      <w:bookmarkStart w:id="102" w:name="_Toc9281"/>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23345"/>
      <w:bookmarkStart w:id="104" w:name="_Toc18672"/>
      <w:bookmarkStart w:id="105" w:name="_Toc20468418"/>
      <w:bookmarkStart w:id="106" w:name="_Toc1174"/>
      <w:bookmarkStart w:id="107" w:name="_Toc90566109"/>
      <w:bookmarkStart w:id="108" w:name="_Toc92712580"/>
      <w:bookmarkStart w:id="109" w:name="_Toc30901"/>
      <w:bookmarkStart w:id="110" w:name="_Toc11638"/>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w:t>
            </w:r>
            <w:r>
              <w:rPr>
                <w:rFonts w:hint="eastAsia" w:ascii="宋体" w:hAnsi="宋体"/>
                <w:color w:val="auto"/>
                <w:lang w:eastAsia="zh-CN"/>
              </w:rPr>
              <w:t>、</w:t>
            </w:r>
            <w:r>
              <w:rPr>
                <w:rFonts w:hint="eastAsia" w:ascii="宋体" w:hAnsi="宋体"/>
                <w:color w:val="auto"/>
                <w:lang w:val="en-US" w:eastAsia="zh-CN"/>
              </w:rPr>
              <w:t>充电区、洗车机</w:t>
            </w:r>
            <w:r>
              <w:rPr>
                <w:rFonts w:hint="eastAsia" w:ascii="宋体" w:hAnsi="宋体"/>
                <w:color w:val="auto"/>
              </w:rPr>
              <w:t>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12230"/>
      <w:bookmarkStart w:id="113" w:name="_Toc92712581"/>
      <w:bookmarkStart w:id="114" w:name="_Toc24868"/>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68180459"/>
      <w:bookmarkStart w:id="117" w:name="_Toc92712582"/>
      <w:bookmarkStart w:id="118" w:name="_Toc13417"/>
      <w:bookmarkStart w:id="119" w:name="_Toc20468420"/>
      <w:bookmarkStart w:id="120" w:name="_Toc25391"/>
      <w:bookmarkStart w:id="121" w:name="_Toc2816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92712583"/>
      <w:bookmarkStart w:id="123" w:name="_Toc28176"/>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3632"/>
        <w:gridCol w:w="857"/>
        <w:gridCol w:w="360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tblHeader/>
          <w:jc w:val="center"/>
        </w:trPr>
        <w:tc>
          <w:tcPr>
            <w:tcW w:w="881" w:type="dxa"/>
            <w:vAlign w:val="center"/>
          </w:tcPr>
          <w:p w14:paraId="22E42498">
            <w:pPr>
              <w:jc w:val="center"/>
              <w:rPr>
                <w:rFonts w:ascii="宋体" w:hAnsi="宋体"/>
                <w:b/>
                <w:color w:val="auto"/>
              </w:rPr>
            </w:pPr>
            <w:r>
              <w:rPr>
                <w:rFonts w:hint="eastAsia" w:ascii="宋体" w:hAnsi="宋体"/>
                <w:b/>
                <w:color w:val="auto"/>
              </w:rPr>
              <w:t>分数值</w:t>
            </w:r>
          </w:p>
        </w:tc>
        <w:tc>
          <w:tcPr>
            <w:tcW w:w="363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57"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09"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17CF6CCB">
            <w:pPr>
              <w:jc w:val="center"/>
              <w:rPr>
                <w:rFonts w:ascii="宋体" w:hAnsi="宋体"/>
                <w:color w:val="auto"/>
              </w:rPr>
            </w:pPr>
            <w:r>
              <w:rPr>
                <w:rFonts w:ascii="宋体" w:hAnsi="宋体"/>
                <w:color w:val="auto"/>
              </w:rPr>
              <w:t>100</w:t>
            </w:r>
          </w:p>
        </w:tc>
        <w:tc>
          <w:tcPr>
            <w:tcW w:w="3632"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57"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09"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45979B93">
            <w:pPr>
              <w:jc w:val="center"/>
              <w:rPr>
                <w:rFonts w:ascii="宋体" w:hAnsi="宋体"/>
                <w:color w:val="auto"/>
              </w:rPr>
            </w:pPr>
            <w:r>
              <w:rPr>
                <w:rFonts w:ascii="宋体" w:hAnsi="宋体"/>
                <w:color w:val="auto"/>
              </w:rPr>
              <w:t>40</w:t>
            </w:r>
          </w:p>
        </w:tc>
        <w:tc>
          <w:tcPr>
            <w:tcW w:w="3632"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57"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09"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jc w:val="center"/>
        </w:trPr>
        <w:tc>
          <w:tcPr>
            <w:tcW w:w="881" w:type="dxa"/>
            <w:vAlign w:val="center"/>
          </w:tcPr>
          <w:p w14:paraId="2BF3E93C">
            <w:pPr>
              <w:jc w:val="center"/>
              <w:rPr>
                <w:rFonts w:ascii="宋体" w:hAnsi="宋体"/>
                <w:color w:val="auto"/>
              </w:rPr>
            </w:pPr>
            <w:r>
              <w:rPr>
                <w:rFonts w:ascii="宋体" w:hAnsi="宋体"/>
                <w:color w:val="auto"/>
              </w:rPr>
              <w:t>15</w:t>
            </w:r>
          </w:p>
        </w:tc>
        <w:tc>
          <w:tcPr>
            <w:tcW w:w="3632"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57"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09"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7145"/>
      <w:bookmarkStart w:id="125" w:name="_Toc92712584"/>
      <w:bookmarkStart w:id="126" w:name="_Toc22797"/>
      <w:bookmarkStart w:id="127" w:name="_Toc20468421"/>
      <w:bookmarkStart w:id="128" w:name="_Toc5789"/>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6"/>
        <w:gridCol w:w="2352"/>
        <w:gridCol w:w="2352"/>
        <w:gridCol w:w="1958"/>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1" w:hRule="atLeast"/>
        </w:trPr>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trPr>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9" w:hRule="atLeast"/>
        </w:trPr>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29" w:name="_Toc10875"/>
      <w:bookmarkStart w:id="130" w:name="_Toc2146"/>
      <w:bookmarkStart w:id="131" w:name="_Toc20468422"/>
      <w:bookmarkStart w:id="132" w:name="_Toc2095"/>
      <w:bookmarkStart w:id="133" w:name="_Toc92712585"/>
      <w:bookmarkStart w:id="134" w:name="_Toc90566112"/>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3486"/>
      <w:bookmarkStart w:id="136" w:name="_Toc343692262"/>
      <w:bookmarkStart w:id="137" w:name="_Toc92712586"/>
      <w:bookmarkStart w:id="138" w:name="_Toc4733"/>
      <w:bookmarkStart w:id="139" w:name="_Toc21479"/>
      <w:bookmarkStart w:id="140" w:name="_Toc20468423"/>
      <w:bookmarkStart w:id="141" w:name="_Toc24115"/>
      <w:bookmarkStart w:id="142" w:name="_Toc25365"/>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92712587"/>
      <w:bookmarkStart w:id="144" w:name="_Toc4861"/>
      <w:bookmarkStart w:id="145" w:name="_Toc25880"/>
      <w:bookmarkStart w:id="146" w:name="_Toc22504"/>
      <w:bookmarkStart w:id="147" w:name="_Toc20468424"/>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w:t>
      </w:r>
      <w:r>
        <w:rPr>
          <w:rFonts w:hint="eastAsia" w:ascii="宋体" w:hAnsi="宋体"/>
          <w:color w:val="auto"/>
          <w:sz w:val="28"/>
          <w:szCs w:val="28"/>
          <w:lang w:eastAsia="zh-CN"/>
        </w:rPr>
        <w:t>、</w:t>
      </w:r>
      <w:r>
        <w:rPr>
          <w:rFonts w:hint="eastAsia" w:ascii="宋体" w:hAnsi="宋体"/>
          <w:color w:val="auto"/>
          <w:sz w:val="28"/>
          <w:szCs w:val="28"/>
          <w:lang w:val="en-US" w:eastAsia="zh-CN"/>
        </w:rPr>
        <w:t>洗车作业、充电作业</w:t>
      </w:r>
      <w:r>
        <w:rPr>
          <w:rFonts w:ascii="宋体" w:hAnsi="宋体"/>
          <w:color w:val="auto"/>
          <w:sz w:val="28"/>
          <w:szCs w:val="28"/>
        </w:rPr>
        <w:t>等单元。</w:t>
      </w:r>
    </w:p>
    <w:p w14:paraId="068A3030">
      <w:pPr>
        <w:spacing w:line="560" w:lineRule="exact"/>
        <w:rPr>
          <w:rFonts w:ascii="宋体" w:hAnsi="宋体"/>
          <w:b/>
          <w:bCs/>
          <w:color w:val="auto"/>
          <w:sz w:val="30"/>
          <w:szCs w:val="30"/>
        </w:rPr>
      </w:pPr>
      <w:bookmarkStart w:id="148" w:name="_Toc20468425"/>
      <w:bookmarkStart w:id="149" w:name="_Toc92712588"/>
      <w:bookmarkStart w:id="150" w:name="_Toc23097"/>
      <w:bookmarkStart w:id="151" w:name="_Toc9784"/>
      <w:bookmarkStart w:id="152" w:name="_Toc32059"/>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71"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1"/>
        <w:gridCol w:w="2338"/>
        <w:gridCol w:w="2976"/>
        <w:gridCol w:w="577"/>
        <w:gridCol w:w="344"/>
        <w:gridCol w:w="460"/>
        <w:gridCol w:w="691"/>
        <w:gridCol w:w="1157"/>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tblHeader/>
          <w:jc w:val="center"/>
        </w:trPr>
        <w:tc>
          <w:tcPr>
            <w:tcW w:w="374" w:type="pct"/>
            <w:vAlign w:val="center"/>
          </w:tcPr>
          <w:p w14:paraId="56E34399">
            <w:pPr>
              <w:jc w:val="center"/>
              <w:rPr>
                <w:rFonts w:ascii="宋体" w:hAnsi="宋体"/>
                <w:b/>
                <w:color w:val="auto"/>
              </w:rPr>
            </w:pPr>
            <w:r>
              <w:rPr>
                <w:rFonts w:ascii="宋体" w:hAnsi="宋体"/>
                <w:b/>
                <w:color w:val="auto"/>
              </w:rPr>
              <w:t>序号</w:t>
            </w:r>
          </w:p>
        </w:tc>
        <w:tc>
          <w:tcPr>
            <w:tcW w:w="1265" w:type="pct"/>
            <w:vAlign w:val="center"/>
          </w:tcPr>
          <w:p w14:paraId="2E83A4E5">
            <w:pPr>
              <w:jc w:val="center"/>
              <w:rPr>
                <w:rFonts w:ascii="宋体" w:hAnsi="宋体"/>
                <w:b/>
                <w:color w:val="auto"/>
              </w:rPr>
            </w:pPr>
            <w:r>
              <w:rPr>
                <w:rFonts w:ascii="宋体" w:hAnsi="宋体"/>
                <w:b/>
                <w:color w:val="auto"/>
              </w:rPr>
              <w:t>评价单元</w:t>
            </w:r>
          </w:p>
        </w:tc>
        <w:tc>
          <w:tcPr>
            <w:tcW w:w="1610" w:type="pct"/>
            <w:vAlign w:val="center"/>
          </w:tcPr>
          <w:p w14:paraId="3F5E314C">
            <w:pPr>
              <w:jc w:val="center"/>
              <w:rPr>
                <w:rFonts w:ascii="宋体" w:hAnsi="宋体"/>
                <w:b/>
                <w:color w:val="auto"/>
              </w:rPr>
            </w:pPr>
            <w:r>
              <w:rPr>
                <w:rFonts w:ascii="宋体" w:hAnsi="宋体"/>
                <w:b/>
                <w:color w:val="auto"/>
              </w:rPr>
              <w:t>危险类别</w:t>
            </w:r>
          </w:p>
        </w:tc>
        <w:tc>
          <w:tcPr>
            <w:tcW w:w="312" w:type="pct"/>
            <w:vAlign w:val="center"/>
          </w:tcPr>
          <w:p w14:paraId="76CE2032">
            <w:pPr>
              <w:jc w:val="center"/>
              <w:rPr>
                <w:rFonts w:ascii="宋体" w:hAnsi="宋体"/>
                <w:b/>
                <w:color w:val="auto"/>
              </w:rPr>
            </w:pPr>
            <w:r>
              <w:rPr>
                <w:rFonts w:ascii="宋体" w:hAnsi="宋体"/>
                <w:b/>
                <w:color w:val="auto"/>
              </w:rPr>
              <w:t>L</w:t>
            </w:r>
          </w:p>
        </w:tc>
        <w:tc>
          <w:tcPr>
            <w:tcW w:w="186"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4"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5"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10"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2"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4"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3C8C0AF2">
            <w:pPr>
              <w:jc w:val="center"/>
              <w:rPr>
                <w:rFonts w:ascii="宋体" w:hAnsi="宋体"/>
                <w:color w:val="auto"/>
              </w:rPr>
            </w:pPr>
          </w:p>
        </w:tc>
        <w:tc>
          <w:tcPr>
            <w:tcW w:w="1265" w:type="pct"/>
            <w:vMerge w:val="continue"/>
            <w:shd w:val="clear" w:color="auto" w:fill="auto"/>
            <w:vAlign w:val="center"/>
          </w:tcPr>
          <w:p w14:paraId="78BAB5F5">
            <w:pPr>
              <w:jc w:val="center"/>
              <w:rPr>
                <w:rFonts w:ascii="宋体" w:hAnsi="宋体"/>
                <w:color w:val="auto"/>
              </w:rPr>
            </w:pPr>
          </w:p>
        </w:tc>
        <w:tc>
          <w:tcPr>
            <w:tcW w:w="1610"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4"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3FCDA9C4">
            <w:pPr>
              <w:jc w:val="center"/>
              <w:rPr>
                <w:rFonts w:ascii="宋体" w:hAnsi="宋体"/>
                <w:color w:val="auto"/>
              </w:rPr>
            </w:pPr>
          </w:p>
        </w:tc>
        <w:tc>
          <w:tcPr>
            <w:tcW w:w="1265" w:type="pct"/>
            <w:vMerge w:val="continue"/>
            <w:shd w:val="clear" w:color="auto" w:fill="auto"/>
            <w:vAlign w:val="center"/>
          </w:tcPr>
          <w:p w14:paraId="0165DE72">
            <w:pPr>
              <w:jc w:val="center"/>
              <w:rPr>
                <w:rFonts w:ascii="宋体" w:hAnsi="宋体"/>
                <w:color w:val="auto"/>
              </w:rPr>
            </w:pPr>
          </w:p>
        </w:tc>
        <w:tc>
          <w:tcPr>
            <w:tcW w:w="1610"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2" w:type="pct"/>
            <w:shd w:val="clear" w:color="auto" w:fill="auto"/>
            <w:vAlign w:val="center"/>
          </w:tcPr>
          <w:p w14:paraId="5AAA972A">
            <w:pPr>
              <w:jc w:val="center"/>
              <w:rPr>
                <w:rFonts w:ascii="宋体" w:hAnsi="宋体"/>
                <w:color w:val="auto"/>
              </w:rPr>
            </w:pPr>
            <w:r>
              <w:rPr>
                <w:rFonts w:ascii="宋体" w:hAnsi="宋体"/>
                <w:color w:val="auto"/>
              </w:rPr>
              <w:t>0.5</w:t>
            </w:r>
          </w:p>
        </w:tc>
        <w:tc>
          <w:tcPr>
            <w:tcW w:w="186"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4"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C92DDB8">
            <w:pPr>
              <w:jc w:val="center"/>
              <w:rPr>
                <w:rFonts w:ascii="宋体" w:hAnsi="宋体"/>
                <w:color w:val="auto"/>
              </w:rPr>
            </w:pPr>
          </w:p>
        </w:tc>
        <w:tc>
          <w:tcPr>
            <w:tcW w:w="1265" w:type="pct"/>
            <w:vMerge w:val="continue"/>
            <w:shd w:val="clear" w:color="auto" w:fill="auto"/>
            <w:vAlign w:val="center"/>
          </w:tcPr>
          <w:p w14:paraId="7E24B7B5">
            <w:pPr>
              <w:jc w:val="center"/>
              <w:rPr>
                <w:rFonts w:ascii="宋体" w:hAnsi="宋体"/>
                <w:color w:val="auto"/>
              </w:rPr>
            </w:pPr>
          </w:p>
        </w:tc>
        <w:tc>
          <w:tcPr>
            <w:tcW w:w="1610"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2" w:type="pct"/>
            <w:shd w:val="clear" w:color="auto" w:fill="auto"/>
            <w:vAlign w:val="center"/>
          </w:tcPr>
          <w:p w14:paraId="3CE3692E">
            <w:pPr>
              <w:jc w:val="center"/>
              <w:rPr>
                <w:rFonts w:ascii="宋体" w:hAnsi="宋体"/>
                <w:color w:val="auto"/>
              </w:rPr>
            </w:pPr>
            <w:r>
              <w:rPr>
                <w:rFonts w:ascii="宋体" w:hAnsi="宋体"/>
                <w:color w:val="auto"/>
              </w:rPr>
              <w:t>0.5</w:t>
            </w:r>
          </w:p>
        </w:tc>
        <w:tc>
          <w:tcPr>
            <w:tcW w:w="186"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4"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5"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10"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2"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4"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253EEEF6">
            <w:pPr>
              <w:jc w:val="center"/>
              <w:rPr>
                <w:rFonts w:ascii="宋体" w:hAnsi="宋体"/>
                <w:color w:val="auto"/>
              </w:rPr>
            </w:pPr>
          </w:p>
        </w:tc>
        <w:tc>
          <w:tcPr>
            <w:tcW w:w="1265" w:type="pct"/>
            <w:vMerge w:val="continue"/>
            <w:shd w:val="clear" w:color="auto" w:fill="auto"/>
            <w:vAlign w:val="center"/>
          </w:tcPr>
          <w:p w14:paraId="23F2B14C">
            <w:pPr>
              <w:jc w:val="center"/>
              <w:rPr>
                <w:rFonts w:ascii="宋体" w:hAnsi="宋体"/>
                <w:color w:val="auto"/>
              </w:rPr>
            </w:pPr>
          </w:p>
        </w:tc>
        <w:tc>
          <w:tcPr>
            <w:tcW w:w="1610"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2" w:type="pct"/>
            <w:shd w:val="clear" w:color="auto" w:fill="auto"/>
            <w:vAlign w:val="center"/>
          </w:tcPr>
          <w:p w14:paraId="6439C605">
            <w:pPr>
              <w:jc w:val="center"/>
              <w:rPr>
                <w:rFonts w:ascii="宋体" w:hAnsi="宋体"/>
                <w:color w:val="auto"/>
              </w:rPr>
            </w:pPr>
            <w:r>
              <w:rPr>
                <w:rFonts w:ascii="宋体" w:hAnsi="宋体"/>
                <w:color w:val="auto"/>
              </w:rPr>
              <w:t>0.5</w:t>
            </w:r>
          </w:p>
        </w:tc>
        <w:tc>
          <w:tcPr>
            <w:tcW w:w="186"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4"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20947851">
            <w:pPr>
              <w:jc w:val="center"/>
              <w:rPr>
                <w:rFonts w:ascii="宋体" w:hAnsi="宋体"/>
                <w:color w:val="auto"/>
              </w:rPr>
            </w:pPr>
          </w:p>
        </w:tc>
        <w:tc>
          <w:tcPr>
            <w:tcW w:w="1265" w:type="pct"/>
            <w:vMerge w:val="continue"/>
            <w:shd w:val="clear" w:color="auto" w:fill="auto"/>
            <w:vAlign w:val="center"/>
          </w:tcPr>
          <w:p w14:paraId="299C8414">
            <w:pPr>
              <w:jc w:val="center"/>
              <w:rPr>
                <w:rFonts w:ascii="宋体" w:hAnsi="宋体"/>
                <w:color w:val="auto"/>
              </w:rPr>
            </w:pPr>
          </w:p>
        </w:tc>
        <w:tc>
          <w:tcPr>
            <w:tcW w:w="1610"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2"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4"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5EC0ABBA">
            <w:pPr>
              <w:jc w:val="center"/>
              <w:rPr>
                <w:rFonts w:ascii="宋体" w:hAnsi="宋体"/>
                <w:color w:val="auto"/>
              </w:rPr>
            </w:pPr>
          </w:p>
        </w:tc>
        <w:tc>
          <w:tcPr>
            <w:tcW w:w="1265" w:type="pct"/>
            <w:vMerge w:val="continue"/>
            <w:shd w:val="clear" w:color="auto" w:fill="auto"/>
            <w:vAlign w:val="center"/>
          </w:tcPr>
          <w:p w14:paraId="72E43FA2">
            <w:pPr>
              <w:jc w:val="center"/>
              <w:rPr>
                <w:rFonts w:ascii="宋体" w:hAnsi="宋体"/>
                <w:color w:val="auto"/>
              </w:rPr>
            </w:pPr>
          </w:p>
        </w:tc>
        <w:tc>
          <w:tcPr>
            <w:tcW w:w="1610"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2" w:type="pct"/>
            <w:shd w:val="clear" w:color="auto" w:fill="auto"/>
            <w:vAlign w:val="center"/>
          </w:tcPr>
          <w:p w14:paraId="17F8F048">
            <w:pPr>
              <w:jc w:val="center"/>
              <w:rPr>
                <w:rFonts w:ascii="宋体" w:hAnsi="宋体"/>
                <w:color w:val="auto"/>
              </w:rPr>
            </w:pPr>
            <w:r>
              <w:rPr>
                <w:rFonts w:ascii="宋体" w:hAnsi="宋体"/>
                <w:color w:val="auto"/>
              </w:rPr>
              <w:t>1</w:t>
            </w:r>
          </w:p>
        </w:tc>
        <w:tc>
          <w:tcPr>
            <w:tcW w:w="186"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4"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FEDA828">
            <w:pPr>
              <w:jc w:val="center"/>
              <w:rPr>
                <w:rFonts w:ascii="宋体" w:hAnsi="宋体"/>
                <w:color w:val="auto"/>
              </w:rPr>
            </w:pPr>
          </w:p>
        </w:tc>
        <w:tc>
          <w:tcPr>
            <w:tcW w:w="1265" w:type="pct"/>
            <w:vMerge w:val="continue"/>
            <w:shd w:val="clear" w:color="auto" w:fill="auto"/>
            <w:vAlign w:val="center"/>
          </w:tcPr>
          <w:p w14:paraId="3D2859D5">
            <w:pPr>
              <w:jc w:val="center"/>
              <w:rPr>
                <w:rFonts w:ascii="宋体" w:hAnsi="宋体"/>
                <w:color w:val="auto"/>
              </w:rPr>
            </w:pPr>
          </w:p>
        </w:tc>
        <w:tc>
          <w:tcPr>
            <w:tcW w:w="1610"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2" w:type="pct"/>
            <w:shd w:val="clear" w:color="auto" w:fill="auto"/>
            <w:vAlign w:val="center"/>
          </w:tcPr>
          <w:p w14:paraId="54EF657A">
            <w:pPr>
              <w:jc w:val="center"/>
              <w:rPr>
                <w:rFonts w:ascii="宋体" w:hAnsi="宋体"/>
                <w:color w:val="auto"/>
              </w:rPr>
            </w:pPr>
            <w:r>
              <w:rPr>
                <w:rFonts w:ascii="宋体" w:hAnsi="宋体"/>
                <w:color w:val="auto"/>
              </w:rPr>
              <w:t>1</w:t>
            </w:r>
          </w:p>
        </w:tc>
        <w:tc>
          <w:tcPr>
            <w:tcW w:w="186"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4"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5"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10"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2"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4"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DC3717D">
            <w:pPr>
              <w:jc w:val="center"/>
              <w:rPr>
                <w:rFonts w:ascii="宋体" w:hAnsi="宋体"/>
                <w:color w:val="auto"/>
              </w:rPr>
            </w:pPr>
          </w:p>
        </w:tc>
        <w:tc>
          <w:tcPr>
            <w:tcW w:w="1265" w:type="pct"/>
            <w:vMerge w:val="continue"/>
            <w:shd w:val="clear" w:color="auto" w:fill="auto"/>
            <w:vAlign w:val="center"/>
          </w:tcPr>
          <w:p w14:paraId="031C303E">
            <w:pPr>
              <w:jc w:val="center"/>
              <w:rPr>
                <w:rFonts w:ascii="宋体" w:hAnsi="宋体"/>
                <w:color w:val="auto"/>
              </w:rPr>
            </w:pPr>
          </w:p>
        </w:tc>
        <w:tc>
          <w:tcPr>
            <w:tcW w:w="1610"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2E1F6426">
            <w:pPr>
              <w:jc w:val="center"/>
              <w:rPr>
                <w:rFonts w:ascii="宋体" w:hAnsi="宋体"/>
                <w:color w:val="auto"/>
              </w:rPr>
            </w:pPr>
            <w:r>
              <w:rPr>
                <w:rFonts w:ascii="宋体" w:hAnsi="宋体"/>
                <w:color w:val="auto"/>
              </w:rPr>
              <w:t>1</w:t>
            </w:r>
          </w:p>
        </w:tc>
        <w:tc>
          <w:tcPr>
            <w:tcW w:w="186"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4"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shd w:val="clear" w:color="auto" w:fill="auto"/>
            <w:vAlign w:val="center"/>
          </w:tcPr>
          <w:p w14:paraId="1921B1FF">
            <w:pPr>
              <w:jc w:val="center"/>
              <w:rPr>
                <w:rFonts w:ascii="宋体" w:hAnsi="宋体"/>
                <w:color w:val="auto"/>
              </w:rPr>
            </w:pPr>
            <w:r>
              <w:rPr>
                <w:rFonts w:ascii="宋体" w:hAnsi="宋体"/>
                <w:color w:val="auto"/>
              </w:rPr>
              <w:t>4</w:t>
            </w:r>
          </w:p>
        </w:tc>
        <w:tc>
          <w:tcPr>
            <w:tcW w:w="1265"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10"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2" w:type="pct"/>
            <w:shd w:val="clear" w:color="auto" w:fill="auto"/>
            <w:vAlign w:val="center"/>
          </w:tcPr>
          <w:p w14:paraId="5D422290">
            <w:pPr>
              <w:jc w:val="center"/>
              <w:rPr>
                <w:rFonts w:ascii="宋体" w:hAnsi="宋体"/>
                <w:color w:val="auto"/>
              </w:rPr>
            </w:pPr>
            <w:r>
              <w:rPr>
                <w:rFonts w:ascii="宋体" w:hAnsi="宋体"/>
                <w:color w:val="auto"/>
              </w:rPr>
              <w:t>1</w:t>
            </w:r>
          </w:p>
        </w:tc>
        <w:tc>
          <w:tcPr>
            <w:tcW w:w="186"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4"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r w14:paraId="5D4065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vMerge w:val="restart"/>
            <w:shd w:val="clear" w:color="auto" w:fill="auto"/>
            <w:vAlign w:val="center"/>
          </w:tcPr>
          <w:p w14:paraId="7DE5266C">
            <w:pPr>
              <w:jc w:val="center"/>
              <w:rPr>
                <w:rFonts w:hint="eastAsia" w:ascii="宋体" w:hAnsi="宋体" w:eastAsia="宋体"/>
                <w:color w:val="auto"/>
                <w:lang w:val="en-US" w:eastAsia="zh-CN"/>
              </w:rPr>
            </w:pPr>
            <w:r>
              <w:rPr>
                <w:rFonts w:hint="eastAsia" w:ascii="宋体" w:hAnsi="宋体"/>
                <w:color w:val="auto"/>
                <w:lang w:val="en-US" w:eastAsia="zh-CN"/>
              </w:rPr>
              <w:t>5</w:t>
            </w:r>
          </w:p>
        </w:tc>
        <w:tc>
          <w:tcPr>
            <w:tcW w:w="1265" w:type="pct"/>
            <w:vMerge w:val="restart"/>
            <w:shd w:val="clear" w:color="auto" w:fill="auto"/>
            <w:vAlign w:val="center"/>
          </w:tcPr>
          <w:p w14:paraId="0BFD5679">
            <w:pPr>
              <w:jc w:val="center"/>
              <w:rPr>
                <w:rFonts w:hint="eastAsia" w:ascii="宋体" w:hAnsi="宋体"/>
                <w:color w:val="auto"/>
              </w:rPr>
            </w:pPr>
            <w:r>
              <w:rPr>
                <w:rFonts w:hint="eastAsia" w:ascii="宋体" w:hAnsi="宋体"/>
                <w:color w:val="auto"/>
              </w:rPr>
              <w:t>洗车作业</w:t>
            </w:r>
          </w:p>
        </w:tc>
        <w:tc>
          <w:tcPr>
            <w:tcW w:w="1610" w:type="pct"/>
            <w:shd w:val="clear" w:color="auto" w:fill="auto"/>
            <w:vAlign w:val="center"/>
          </w:tcPr>
          <w:p w14:paraId="34FE1C39">
            <w:pPr>
              <w:jc w:val="center"/>
              <w:rPr>
                <w:rFonts w:ascii="宋体" w:hAnsi="宋体" w:eastAsia="宋体"/>
                <w:color w:val="auto"/>
              </w:rPr>
            </w:pPr>
            <w:r>
              <w:rPr>
                <w:rFonts w:ascii="宋体" w:hAnsi="宋体" w:eastAsia="宋体"/>
                <w:color w:val="auto"/>
              </w:rPr>
              <w:t>火灾，爆炸</w:t>
            </w:r>
          </w:p>
        </w:tc>
        <w:tc>
          <w:tcPr>
            <w:tcW w:w="312" w:type="pct"/>
            <w:shd w:val="clear" w:color="auto" w:fill="auto"/>
            <w:vAlign w:val="center"/>
          </w:tcPr>
          <w:p w14:paraId="07E12F00">
            <w:pPr>
              <w:jc w:val="center"/>
              <w:rPr>
                <w:rFonts w:ascii="宋体" w:hAnsi="宋体" w:eastAsia="宋体"/>
                <w:color w:val="auto"/>
              </w:rPr>
            </w:pPr>
            <w:r>
              <w:rPr>
                <w:rFonts w:ascii="宋体" w:hAnsi="宋体" w:eastAsia="宋体"/>
                <w:color w:val="auto"/>
                <w:lang w:val="en-US" w:eastAsia="zh-CN"/>
              </w:rPr>
              <w:t>0.5</w:t>
            </w:r>
          </w:p>
        </w:tc>
        <w:tc>
          <w:tcPr>
            <w:tcW w:w="186" w:type="pct"/>
            <w:shd w:val="clear" w:color="auto" w:fill="auto"/>
            <w:vAlign w:val="center"/>
          </w:tcPr>
          <w:p w14:paraId="673FD169">
            <w:pPr>
              <w:jc w:val="center"/>
              <w:rPr>
                <w:rFonts w:ascii="宋体" w:hAnsi="宋体" w:eastAsia="宋体"/>
                <w:color w:val="auto"/>
              </w:rPr>
            </w:pPr>
            <w:r>
              <w:rPr>
                <w:rFonts w:ascii="宋体" w:hAnsi="宋体" w:eastAsia="宋体"/>
                <w:color w:val="auto"/>
                <w:lang w:val="en-US" w:eastAsia="zh-CN"/>
              </w:rPr>
              <w:t>3</w:t>
            </w:r>
          </w:p>
        </w:tc>
        <w:tc>
          <w:tcPr>
            <w:tcW w:w="249" w:type="pct"/>
            <w:shd w:val="clear" w:color="auto" w:fill="auto"/>
            <w:vAlign w:val="center"/>
          </w:tcPr>
          <w:p w14:paraId="6EFA5B29">
            <w:pPr>
              <w:jc w:val="center"/>
              <w:rPr>
                <w:rFonts w:ascii="宋体" w:hAnsi="宋体" w:eastAsia="宋体"/>
                <w:color w:val="auto"/>
              </w:rPr>
            </w:pPr>
            <w:r>
              <w:rPr>
                <w:rFonts w:ascii="宋体" w:hAnsi="宋体" w:eastAsia="宋体"/>
                <w:color w:val="auto"/>
                <w:lang w:val="en-US" w:eastAsia="zh-CN"/>
              </w:rPr>
              <w:t>7</w:t>
            </w:r>
          </w:p>
        </w:tc>
        <w:tc>
          <w:tcPr>
            <w:tcW w:w="374" w:type="pct"/>
            <w:shd w:val="clear" w:color="auto" w:fill="auto"/>
            <w:vAlign w:val="center"/>
          </w:tcPr>
          <w:p w14:paraId="26300A9C">
            <w:pPr>
              <w:jc w:val="center"/>
              <w:rPr>
                <w:rFonts w:ascii="宋体" w:hAnsi="宋体" w:eastAsia="宋体"/>
                <w:color w:val="auto"/>
              </w:rPr>
            </w:pPr>
            <w:r>
              <w:rPr>
                <w:rFonts w:ascii="宋体" w:hAnsi="宋体" w:eastAsia="宋体"/>
                <w:color w:val="auto"/>
                <w:lang w:val="en-US" w:eastAsia="zh-CN"/>
              </w:rPr>
              <w:t>10.5</w:t>
            </w:r>
          </w:p>
        </w:tc>
        <w:tc>
          <w:tcPr>
            <w:tcW w:w="626" w:type="pct"/>
            <w:tcBorders>
              <w:top w:val="single" w:color="auto" w:sz="6" w:space="0"/>
              <w:bottom w:val="single" w:color="auto" w:sz="6" w:space="0"/>
            </w:tcBorders>
            <w:shd w:val="clear" w:color="auto" w:fill="0000FF"/>
            <w:vAlign w:val="center"/>
          </w:tcPr>
          <w:p w14:paraId="6E258477">
            <w:pPr>
              <w:jc w:val="center"/>
              <w:rPr>
                <w:rFonts w:ascii="宋体" w:hAnsi="宋体" w:eastAsia="宋体"/>
                <w:color w:val="auto"/>
              </w:rPr>
            </w:pPr>
            <w:r>
              <w:rPr>
                <w:rFonts w:ascii="宋体" w:hAnsi="宋体" w:eastAsia="宋体"/>
                <w:color w:val="auto"/>
                <w:lang w:val="en-US" w:eastAsia="zh-CN"/>
              </w:rPr>
              <w:t>稍有危险</w:t>
            </w:r>
          </w:p>
        </w:tc>
      </w:tr>
      <w:tr w14:paraId="19CE1D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vMerge w:val="continue"/>
            <w:shd w:val="clear" w:color="auto" w:fill="auto"/>
            <w:vAlign w:val="center"/>
          </w:tcPr>
          <w:p w14:paraId="1AFA6F16">
            <w:pPr>
              <w:jc w:val="center"/>
              <w:rPr>
                <w:rFonts w:hint="eastAsia" w:ascii="宋体" w:hAnsi="宋体"/>
                <w:color w:val="auto"/>
                <w:lang w:val="en-US" w:eastAsia="zh-CN"/>
              </w:rPr>
            </w:pPr>
          </w:p>
        </w:tc>
        <w:tc>
          <w:tcPr>
            <w:tcW w:w="1265" w:type="pct"/>
            <w:vMerge w:val="continue"/>
            <w:shd w:val="clear" w:color="auto" w:fill="auto"/>
            <w:vAlign w:val="center"/>
          </w:tcPr>
          <w:p w14:paraId="13A81039">
            <w:pPr>
              <w:jc w:val="center"/>
              <w:rPr>
                <w:rFonts w:hint="eastAsia" w:ascii="宋体" w:hAnsi="宋体"/>
                <w:color w:val="auto"/>
              </w:rPr>
            </w:pPr>
          </w:p>
        </w:tc>
        <w:tc>
          <w:tcPr>
            <w:tcW w:w="1610" w:type="pct"/>
            <w:shd w:val="clear" w:color="auto" w:fill="auto"/>
            <w:vAlign w:val="center"/>
          </w:tcPr>
          <w:p w14:paraId="0932108A">
            <w:pPr>
              <w:jc w:val="center"/>
              <w:rPr>
                <w:rFonts w:hint="eastAsia" w:ascii="宋体" w:hAnsi="宋体" w:eastAsia="宋体"/>
                <w:color w:val="auto"/>
                <w:lang w:val="en-US" w:eastAsia="zh-CN"/>
              </w:rPr>
            </w:pPr>
            <w:r>
              <w:rPr>
                <w:rFonts w:hint="eastAsia" w:ascii="宋体" w:hAnsi="宋体" w:eastAsia="宋体"/>
                <w:color w:val="auto"/>
                <w:lang w:val="en-US" w:eastAsia="zh-CN"/>
              </w:rPr>
              <w:t>触电</w:t>
            </w:r>
          </w:p>
        </w:tc>
        <w:tc>
          <w:tcPr>
            <w:tcW w:w="312" w:type="pct"/>
            <w:shd w:val="clear" w:color="auto" w:fill="auto"/>
            <w:vAlign w:val="center"/>
          </w:tcPr>
          <w:p w14:paraId="2B7C0FF7">
            <w:pPr>
              <w:jc w:val="center"/>
              <w:rPr>
                <w:rFonts w:ascii="宋体" w:hAnsi="宋体" w:eastAsia="宋体"/>
                <w:color w:val="auto"/>
              </w:rPr>
            </w:pPr>
            <w:r>
              <w:rPr>
                <w:rFonts w:ascii="宋体" w:hAnsi="宋体" w:eastAsia="宋体"/>
                <w:color w:val="auto"/>
                <w:lang w:val="en-US" w:eastAsia="zh-CN"/>
              </w:rPr>
              <w:t>0.5</w:t>
            </w:r>
          </w:p>
        </w:tc>
        <w:tc>
          <w:tcPr>
            <w:tcW w:w="186" w:type="pct"/>
            <w:shd w:val="clear" w:color="auto" w:fill="auto"/>
            <w:vAlign w:val="center"/>
          </w:tcPr>
          <w:p w14:paraId="3F8253B7">
            <w:pPr>
              <w:jc w:val="center"/>
              <w:rPr>
                <w:rFonts w:ascii="宋体" w:hAnsi="宋体" w:eastAsia="宋体"/>
                <w:color w:val="auto"/>
              </w:rPr>
            </w:pPr>
            <w:r>
              <w:rPr>
                <w:rFonts w:ascii="宋体" w:hAnsi="宋体" w:eastAsia="宋体"/>
                <w:color w:val="auto"/>
                <w:lang w:val="en-US" w:eastAsia="zh-CN"/>
              </w:rPr>
              <w:t>6</w:t>
            </w:r>
          </w:p>
        </w:tc>
        <w:tc>
          <w:tcPr>
            <w:tcW w:w="249" w:type="pct"/>
            <w:shd w:val="clear" w:color="auto" w:fill="auto"/>
            <w:vAlign w:val="center"/>
          </w:tcPr>
          <w:p w14:paraId="2046928B">
            <w:pPr>
              <w:jc w:val="center"/>
              <w:rPr>
                <w:rFonts w:ascii="宋体" w:hAnsi="宋体" w:eastAsia="宋体"/>
                <w:color w:val="auto"/>
              </w:rPr>
            </w:pPr>
            <w:r>
              <w:rPr>
                <w:rFonts w:ascii="宋体" w:hAnsi="宋体" w:eastAsia="宋体"/>
                <w:color w:val="auto"/>
                <w:lang w:val="en-US" w:eastAsia="zh-CN"/>
              </w:rPr>
              <w:t>15</w:t>
            </w:r>
          </w:p>
        </w:tc>
        <w:tc>
          <w:tcPr>
            <w:tcW w:w="374" w:type="pct"/>
            <w:shd w:val="clear" w:color="auto" w:fill="auto"/>
            <w:vAlign w:val="center"/>
          </w:tcPr>
          <w:p w14:paraId="26DD29C9">
            <w:pPr>
              <w:jc w:val="center"/>
              <w:rPr>
                <w:rFonts w:ascii="宋体" w:hAnsi="宋体" w:eastAsia="宋体"/>
                <w:color w:val="auto"/>
              </w:rPr>
            </w:pPr>
            <w:r>
              <w:rPr>
                <w:rFonts w:ascii="宋体" w:hAnsi="宋体" w:eastAsia="宋体"/>
                <w:color w:val="auto"/>
                <w:lang w:val="en-US" w:eastAsia="zh-CN"/>
              </w:rPr>
              <w:t>45.0</w:t>
            </w:r>
          </w:p>
        </w:tc>
        <w:tc>
          <w:tcPr>
            <w:tcW w:w="626" w:type="pct"/>
            <w:tcBorders>
              <w:top w:val="single" w:color="auto" w:sz="6" w:space="0"/>
              <w:bottom w:val="single" w:color="auto" w:sz="6" w:space="0"/>
            </w:tcBorders>
            <w:shd w:val="clear" w:color="auto" w:fill="0000FF"/>
            <w:vAlign w:val="center"/>
          </w:tcPr>
          <w:p w14:paraId="09291C62">
            <w:pPr>
              <w:jc w:val="center"/>
              <w:rPr>
                <w:rFonts w:ascii="宋体" w:hAnsi="宋体" w:eastAsia="宋体"/>
                <w:color w:val="auto"/>
              </w:rPr>
            </w:pPr>
            <w:r>
              <w:rPr>
                <w:rFonts w:ascii="宋体" w:hAnsi="宋体" w:eastAsia="宋体"/>
                <w:color w:val="auto"/>
                <w:lang w:val="en-US" w:eastAsia="zh-CN"/>
              </w:rPr>
              <w:t>一般危险</w:t>
            </w:r>
          </w:p>
        </w:tc>
      </w:tr>
      <w:tr w14:paraId="76EFE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vMerge w:val="continue"/>
            <w:shd w:val="clear" w:color="auto" w:fill="auto"/>
            <w:vAlign w:val="center"/>
          </w:tcPr>
          <w:p w14:paraId="7378CB3E">
            <w:pPr>
              <w:jc w:val="center"/>
              <w:rPr>
                <w:rFonts w:hint="eastAsia" w:ascii="宋体" w:hAnsi="宋体"/>
                <w:color w:val="auto"/>
                <w:lang w:val="en-US" w:eastAsia="zh-CN"/>
              </w:rPr>
            </w:pPr>
          </w:p>
        </w:tc>
        <w:tc>
          <w:tcPr>
            <w:tcW w:w="1265" w:type="pct"/>
            <w:vMerge w:val="continue"/>
            <w:shd w:val="clear" w:color="auto" w:fill="auto"/>
            <w:vAlign w:val="center"/>
          </w:tcPr>
          <w:p w14:paraId="57AF6C36">
            <w:pPr>
              <w:jc w:val="center"/>
              <w:rPr>
                <w:rFonts w:hint="eastAsia" w:ascii="宋体" w:hAnsi="宋体"/>
                <w:color w:val="auto"/>
              </w:rPr>
            </w:pPr>
          </w:p>
        </w:tc>
        <w:tc>
          <w:tcPr>
            <w:tcW w:w="1610" w:type="pct"/>
            <w:shd w:val="clear" w:color="auto" w:fill="auto"/>
            <w:vAlign w:val="center"/>
          </w:tcPr>
          <w:p w14:paraId="6C53781E">
            <w:pPr>
              <w:jc w:val="center"/>
              <w:rPr>
                <w:rFonts w:ascii="宋体" w:hAnsi="宋体" w:eastAsia="宋体"/>
                <w:color w:val="auto"/>
              </w:rPr>
            </w:pPr>
            <w:r>
              <w:rPr>
                <w:rFonts w:hint="eastAsia" w:ascii="宋体" w:hAnsi="宋体" w:eastAsia="宋体"/>
                <w:color w:val="auto"/>
              </w:rPr>
              <w:t>厂(场)内车辆致害</w:t>
            </w:r>
          </w:p>
        </w:tc>
        <w:tc>
          <w:tcPr>
            <w:tcW w:w="312" w:type="pct"/>
            <w:shd w:val="clear" w:color="auto" w:fill="auto"/>
            <w:vAlign w:val="center"/>
          </w:tcPr>
          <w:p w14:paraId="79C323AD">
            <w:pPr>
              <w:jc w:val="center"/>
              <w:rPr>
                <w:rFonts w:ascii="宋体" w:hAnsi="宋体" w:eastAsia="宋体"/>
                <w:color w:val="auto"/>
              </w:rPr>
            </w:pPr>
            <w:r>
              <w:rPr>
                <w:rFonts w:ascii="宋体" w:hAnsi="宋体" w:eastAsia="宋体"/>
                <w:color w:val="auto"/>
                <w:lang w:val="en-US" w:eastAsia="zh-CN"/>
              </w:rPr>
              <w:t>0.5</w:t>
            </w:r>
          </w:p>
        </w:tc>
        <w:tc>
          <w:tcPr>
            <w:tcW w:w="186" w:type="pct"/>
            <w:shd w:val="clear" w:color="auto" w:fill="auto"/>
            <w:vAlign w:val="center"/>
          </w:tcPr>
          <w:p w14:paraId="5508ACB7">
            <w:pPr>
              <w:jc w:val="center"/>
              <w:rPr>
                <w:rFonts w:ascii="宋体" w:hAnsi="宋体" w:eastAsia="宋体"/>
                <w:color w:val="auto"/>
              </w:rPr>
            </w:pPr>
            <w:r>
              <w:rPr>
                <w:rFonts w:ascii="宋体" w:hAnsi="宋体" w:eastAsia="宋体"/>
                <w:color w:val="auto"/>
                <w:lang w:val="en-US" w:eastAsia="zh-CN"/>
              </w:rPr>
              <w:t>6</w:t>
            </w:r>
          </w:p>
        </w:tc>
        <w:tc>
          <w:tcPr>
            <w:tcW w:w="249" w:type="pct"/>
            <w:shd w:val="clear" w:color="auto" w:fill="auto"/>
            <w:vAlign w:val="center"/>
          </w:tcPr>
          <w:p w14:paraId="25B289CE">
            <w:pPr>
              <w:jc w:val="center"/>
              <w:rPr>
                <w:rFonts w:ascii="宋体" w:hAnsi="宋体" w:eastAsia="宋体"/>
                <w:color w:val="auto"/>
              </w:rPr>
            </w:pPr>
            <w:r>
              <w:rPr>
                <w:rFonts w:ascii="宋体" w:hAnsi="宋体" w:eastAsia="宋体"/>
                <w:color w:val="auto"/>
                <w:lang w:val="en-US" w:eastAsia="zh-CN"/>
              </w:rPr>
              <w:t>7</w:t>
            </w:r>
          </w:p>
        </w:tc>
        <w:tc>
          <w:tcPr>
            <w:tcW w:w="374" w:type="pct"/>
            <w:shd w:val="clear" w:color="auto" w:fill="auto"/>
            <w:vAlign w:val="center"/>
          </w:tcPr>
          <w:p w14:paraId="6B8345BD">
            <w:pPr>
              <w:jc w:val="center"/>
              <w:rPr>
                <w:rFonts w:ascii="宋体" w:hAnsi="宋体" w:eastAsia="宋体"/>
                <w:color w:val="auto"/>
              </w:rPr>
            </w:pPr>
            <w:r>
              <w:rPr>
                <w:rFonts w:ascii="宋体" w:hAnsi="宋体" w:eastAsia="宋体"/>
                <w:color w:val="auto"/>
                <w:lang w:val="en-US" w:eastAsia="zh-CN"/>
              </w:rPr>
              <w:t>21.0</w:t>
            </w:r>
          </w:p>
        </w:tc>
        <w:tc>
          <w:tcPr>
            <w:tcW w:w="626" w:type="pct"/>
            <w:tcBorders>
              <w:top w:val="single" w:color="auto" w:sz="6" w:space="0"/>
              <w:bottom w:val="single" w:color="auto" w:sz="6" w:space="0"/>
            </w:tcBorders>
            <w:shd w:val="clear" w:color="auto" w:fill="0000FF"/>
            <w:vAlign w:val="center"/>
          </w:tcPr>
          <w:p w14:paraId="42320764">
            <w:pPr>
              <w:jc w:val="center"/>
              <w:rPr>
                <w:rFonts w:ascii="宋体" w:hAnsi="宋体" w:eastAsia="宋体"/>
                <w:color w:val="auto"/>
              </w:rPr>
            </w:pPr>
            <w:r>
              <w:rPr>
                <w:rFonts w:ascii="宋体" w:hAnsi="宋体" w:eastAsia="宋体"/>
                <w:color w:val="auto"/>
                <w:lang w:val="en-US" w:eastAsia="zh-CN"/>
              </w:rPr>
              <w:t>一般危险</w:t>
            </w:r>
          </w:p>
        </w:tc>
      </w:tr>
      <w:tr w14:paraId="462083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vMerge w:val="continue"/>
            <w:shd w:val="clear" w:color="auto" w:fill="auto"/>
            <w:vAlign w:val="center"/>
          </w:tcPr>
          <w:p w14:paraId="41E41D9E">
            <w:pPr>
              <w:jc w:val="center"/>
              <w:rPr>
                <w:rFonts w:hint="eastAsia" w:ascii="宋体" w:hAnsi="宋体"/>
                <w:color w:val="auto"/>
                <w:lang w:val="en-US" w:eastAsia="zh-CN"/>
              </w:rPr>
            </w:pPr>
          </w:p>
        </w:tc>
        <w:tc>
          <w:tcPr>
            <w:tcW w:w="1265" w:type="pct"/>
            <w:vMerge w:val="continue"/>
            <w:shd w:val="clear" w:color="auto" w:fill="auto"/>
            <w:vAlign w:val="center"/>
          </w:tcPr>
          <w:p w14:paraId="4ECE3BBC">
            <w:pPr>
              <w:jc w:val="center"/>
              <w:rPr>
                <w:rFonts w:hint="eastAsia" w:ascii="宋体" w:hAnsi="宋体"/>
                <w:color w:val="auto"/>
              </w:rPr>
            </w:pPr>
          </w:p>
        </w:tc>
        <w:tc>
          <w:tcPr>
            <w:tcW w:w="1610" w:type="pct"/>
            <w:shd w:val="clear" w:color="auto" w:fill="auto"/>
            <w:vAlign w:val="center"/>
          </w:tcPr>
          <w:p w14:paraId="72B5930D">
            <w:pPr>
              <w:jc w:val="center"/>
              <w:rPr>
                <w:rFonts w:ascii="宋体" w:hAnsi="宋体" w:eastAsia="宋体"/>
                <w:color w:val="auto"/>
              </w:rPr>
            </w:pPr>
            <w:r>
              <w:rPr>
                <w:rFonts w:ascii="宋体" w:hAnsi="宋体" w:eastAsia="宋体"/>
                <w:color w:val="auto"/>
              </w:rPr>
              <w:t>物体打击</w:t>
            </w:r>
          </w:p>
        </w:tc>
        <w:tc>
          <w:tcPr>
            <w:tcW w:w="312" w:type="pct"/>
            <w:shd w:val="clear" w:color="auto" w:fill="auto"/>
            <w:vAlign w:val="center"/>
          </w:tcPr>
          <w:p w14:paraId="0F9F2A34">
            <w:pPr>
              <w:jc w:val="center"/>
              <w:rPr>
                <w:rFonts w:ascii="宋体" w:hAnsi="宋体" w:eastAsia="宋体"/>
                <w:color w:val="auto"/>
              </w:rPr>
            </w:pPr>
            <w:r>
              <w:rPr>
                <w:rFonts w:ascii="宋体" w:hAnsi="宋体" w:eastAsia="宋体"/>
                <w:color w:val="auto"/>
                <w:lang w:val="en-US" w:eastAsia="zh-CN"/>
              </w:rPr>
              <w:t>0.5</w:t>
            </w:r>
          </w:p>
        </w:tc>
        <w:tc>
          <w:tcPr>
            <w:tcW w:w="186" w:type="pct"/>
            <w:shd w:val="clear" w:color="auto" w:fill="auto"/>
            <w:vAlign w:val="center"/>
          </w:tcPr>
          <w:p w14:paraId="6234A513">
            <w:pPr>
              <w:jc w:val="center"/>
              <w:rPr>
                <w:rFonts w:ascii="宋体" w:hAnsi="宋体" w:eastAsia="宋体"/>
                <w:color w:val="auto"/>
              </w:rPr>
            </w:pPr>
            <w:r>
              <w:rPr>
                <w:rFonts w:ascii="宋体" w:hAnsi="宋体" w:eastAsia="宋体"/>
                <w:color w:val="auto"/>
                <w:lang w:val="en-US" w:eastAsia="zh-CN"/>
              </w:rPr>
              <w:t>3</w:t>
            </w:r>
          </w:p>
        </w:tc>
        <w:tc>
          <w:tcPr>
            <w:tcW w:w="249" w:type="pct"/>
            <w:shd w:val="clear" w:color="auto" w:fill="auto"/>
            <w:vAlign w:val="center"/>
          </w:tcPr>
          <w:p w14:paraId="357625B3">
            <w:pPr>
              <w:jc w:val="center"/>
              <w:rPr>
                <w:rFonts w:ascii="宋体" w:hAnsi="宋体" w:eastAsia="宋体"/>
                <w:color w:val="auto"/>
              </w:rPr>
            </w:pPr>
            <w:r>
              <w:rPr>
                <w:rFonts w:ascii="宋体" w:hAnsi="宋体" w:eastAsia="宋体"/>
                <w:color w:val="auto"/>
                <w:lang w:val="en-US" w:eastAsia="zh-CN"/>
              </w:rPr>
              <w:t>3</w:t>
            </w:r>
          </w:p>
        </w:tc>
        <w:tc>
          <w:tcPr>
            <w:tcW w:w="374" w:type="pct"/>
            <w:shd w:val="clear" w:color="auto" w:fill="auto"/>
            <w:vAlign w:val="center"/>
          </w:tcPr>
          <w:p w14:paraId="63AEE147">
            <w:pPr>
              <w:jc w:val="center"/>
              <w:rPr>
                <w:rFonts w:ascii="宋体" w:hAnsi="宋体" w:eastAsia="宋体"/>
                <w:color w:val="auto"/>
              </w:rPr>
            </w:pPr>
            <w:r>
              <w:rPr>
                <w:rFonts w:ascii="宋体" w:hAnsi="宋体" w:eastAsia="宋体"/>
                <w:color w:val="auto"/>
                <w:lang w:val="en-US" w:eastAsia="zh-CN"/>
              </w:rPr>
              <w:t>4.5</w:t>
            </w:r>
          </w:p>
        </w:tc>
        <w:tc>
          <w:tcPr>
            <w:tcW w:w="626" w:type="pct"/>
            <w:tcBorders>
              <w:top w:val="single" w:color="auto" w:sz="6" w:space="0"/>
              <w:bottom w:val="single" w:color="auto" w:sz="6" w:space="0"/>
            </w:tcBorders>
            <w:shd w:val="clear" w:color="auto" w:fill="0000FF"/>
            <w:vAlign w:val="center"/>
          </w:tcPr>
          <w:p w14:paraId="369D7B16">
            <w:pPr>
              <w:jc w:val="center"/>
              <w:rPr>
                <w:rFonts w:ascii="宋体" w:hAnsi="宋体" w:eastAsia="宋体"/>
                <w:color w:val="auto"/>
              </w:rPr>
            </w:pPr>
            <w:r>
              <w:rPr>
                <w:rFonts w:ascii="宋体" w:hAnsi="宋体" w:eastAsia="宋体"/>
                <w:color w:val="auto"/>
                <w:lang w:val="en-US" w:eastAsia="zh-CN"/>
              </w:rPr>
              <w:t>稍有危险</w:t>
            </w:r>
          </w:p>
        </w:tc>
      </w:tr>
      <w:tr w14:paraId="47EEA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vMerge w:val="restart"/>
            <w:shd w:val="clear" w:color="auto" w:fill="auto"/>
            <w:vAlign w:val="center"/>
          </w:tcPr>
          <w:p w14:paraId="45C0BA8D">
            <w:pPr>
              <w:jc w:val="center"/>
              <w:rPr>
                <w:rFonts w:hint="eastAsia" w:ascii="宋体" w:hAnsi="宋体" w:eastAsia="宋体"/>
                <w:color w:val="auto"/>
                <w:lang w:val="en-US" w:eastAsia="zh-CN"/>
              </w:rPr>
            </w:pPr>
            <w:r>
              <w:rPr>
                <w:rFonts w:hint="eastAsia" w:ascii="宋体" w:hAnsi="宋体"/>
                <w:color w:val="auto"/>
                <w:lang w:val="en-US" w:eastAsia="zh-CN"/>
              </w:rPr>
              <w:t>6</w:t>
            </w:r>
          </w:p>
        </w:tc>
        <w:tc>
          <w:tcPr>
            <w:tcW w:w="1265" w:type="pct"/>
            <w:vMerge w:val="restart"/>
            <w:shd w:val="clear" w:color="auto" w:fill="auto"/>
            <w:vAlign w:val="center"/>
          </w:tcPr>
          <w:p w14:paraId="3B9F7E67">
            <w:pPr>
              <w:jc w:val="center"/>
              <w:rPr>
                <w:rFonts w:hint="eastAsia" w:ascii="宋体" w:hAnsi="宋体"/>
                <w:color w:val="auto"/>
              </w:rPr>
            </w:pPr>
            <w:r>
              <w:rPr>
                <w:rFonts w:hint="eastAsia" w:ascii="宋体" w:hAnsi="宋体"/>
                <w:color w:val="auto"/>
              </w:rPr>
              <w:t>充电作业</w:t>
            </w:r>
          </w:p>
        </w:tc>
        <w:tc>
          <w:tcPr>
            <w:tcW w:w="1610" w:type="pct"/>
            <w:shd w:val="clear" w:color="auto" w:fill="auto"/>
            <w:vAlign w:val="center"/>
          </w:tcPr>
          <w:p w14:paraId="0F282925">
            <w:pPr>
              <w:jc w:val="center"/>
              <w:rPr>
                <w:rFonts w:ascii="宋体" w:hAnsi="宋体" w:eastAsia="宋体"/>
                <w:color w:val="auto"/>
              </w:rPr>
            </w:pPr>
            <w:r>
              <w:rPr>
                <w:rFonts w:ascii="宋体" w:hAnsi="宋体" w:eastAsia="宋体"/>
                <w:color w:val="auto"/>
              </w:rPr>
              <w:t>火灾、触电</w:t>
            </w:r>
            <w:r>
              <w:rPr>
                <w:rFonts w:hint="eastAsia" w:ascii="宋体" w:hAnsi="宋体" w:eastAsia="宋体"/>
                <w:color w:val="auto"/>
              </w:rPr>
              <w:t>、灼烫、机械伤害</w:t>
            </w:r>
          </w:p>
        </w:tc>
        <w:tc>
          <w:tcPr>
            <w:tcW w:w="312" w:type="pct"/>
            <w:shd w:val="clear" w:color="auto" w:fill="auto"/>
            <w:vAlign w:val="center"/>
          </w:tcPr>
          <w:p w14:paraId="255DCAC8">
            <w:pPr>
              <w:jc w:val="center"/>
              <w:rPr>
                <w:rFonts w:ascii="宋体" w:hAnsi="宋体" w:eastAsia="宋体"/>
                <w:color w:val="auto"/>
              </w:rPr>
            </w:pPr>
            <w:r>
              <w:rPr>
                <w:rFonts w:ascii="宋体" w:hAnsi="宋体" w:eastAsia="宋体"/>
                <w:color w:val="auto"/>
                <w:lang w:val="en-US" w:eastAsia="zh-CN"/>
              </w:rPr>
              <w:t>1</w:t>
            </w:r>
          </w:p>
        </w:tc>
        <w:tc>
          <w:tcPr>
            <w:tcW w:w="186" w:type="pct"/>
            <w:shd w:val="clear" w:color="auto" w:fill="auto"/>
            <w:vAlign w:val="center"/>
          </w:tcPr>
          <w:p w14:paraId="2AD0E99D">
            <w:pPr>
              <w:jc w:val="center"/>
              <w:rPr>
                <w:rFonts w:ascii="宋体" w:hAnsi="宋体" w:eastAsia="宋体"/>
                <w:color w:val="auto"/>
              </w:rPr>
            </w:pPr>
            <w:r>
              <w:rPr>
                <w:rFonts w:ascii="宋体" w:hAnsi="宋体" w:eastAsia="宋体"/>
                <w:color w:val="auto"/>
                <w:lang w:val="en-US" w:eastAsia="zh-CN"/>
              </w:rPr>
              <w:t>3</w:t>
            </w:r>
          </w:p>
        </w:tc>
        <w:tc>
          <w:tcPr>
            <w:tcW w:w="249" w:type="pct"/>
            <w:shd w:val="clear" w:color="auto" w:fill="auto"/>
            <w:vAlign w:val="center"/>
          </w:tcPr>
          <w:p w14:paraId="74E7EB9D">
            <w:pPr>
              <w:jc w:val="center"/>
              <w:rPr>
                <w:rFonts w:ascii="宋体" w:hAnsi="宋体" w:eastAsia="宋体"/>
                <w:color w:val="auto"/>
              </w:rPr>
            </w:pPr>
            <w:r>
              <w:rPr>
                <w:rFonts w:ascii="宋体" w:hAnsi="宋体" w:eastAsia="宋体"/>
                <w:color w:val="auto"/>
                <w:lang w:val="en-US" w:eastAsia="zh-CN"/>
              </w:rPr>
              <w:t>7</w:t>
            </w:r>
          </w:p>
        </w:tc>
        <w:tc>
          <w:tcPr>
            <w:tcW w:w="374" w:type="pct"/>
            <w:shd w:val="clear" w:color="auto" w:fill="auto"/>
            <w:vAlign w:val="center"/>
          </w:tcPr>
          <w:p w14:paraId="277EFCA3">
            <w:pPr>
              <w:jc w:val="center"/>
              <w:rPr>
                <w:rFonts w:ascii="宋体" w:hAnsi="宋体" w:eastAsia="宋体"/>
                <w:color w:val="auto"/>
              </w:rPr>
            </w:pPr>
            <w:r>
              <w:rPr>
                <w:rFonts w:ascii="宋体" w:hAnsi="宋体" w:eastAsia="宋体"/>
                <w:color w:val="auto"/>
                <w:lang w:val="en-US" w:eastAsia="zh-CN"/>
              </w:rPr>
              <w:t>21.0</w:t>
            </w:r>
          </w:p>
        </w:tc>
        <w:tc>
          <w:tcPr>
            <w:tcW w:w="626" w:type="pct"/>
            <w:tcBorders>
              <w:top w:val="single" w:color="auto" w:sz="6" w:space="0"/>
              <w:bottom w:val="single" w:color="auto" w:sz="6" w:space="0"/>
            </w:tcBorders>
            <w:shd w:val="clear" w:color="auto" w:fill="0000FF"/>
            <w:vAlign w:val="center"/>
          </w:tcPr>
          <w:p w14:paraId="6C6DC146">
            <w:pPr>
              <w:jc w:val="center"/>
              <w:rPr>
                <w:rFonts w:ascii="宋体" w:hAnsi="宋体" w:eastAsia="宋体"/>
                <w:color w:val="auto"/>
              </w:rPr>
            </w:pPr>
            <w:r>
              <w:rPr>
                <w:rFonts w:ascii="宋体" w:hAnsi="宋体" w:eastAsia="宋体"/>
                <w:color w:val="auto"/>
                <w:lang w:val="en-US" w:eastAsia="zh-CN"/>
              </w:rPr>
              <w:t>一般危险</w:t>
            </w:r>
          </w:p>
        </w:tc>
      </w:tr>
      <w:tr w14:paraId="6A6B9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4" w:type="pct"/>
            <w:vMerge w:val="continue"/>
            <w:shd w:val="clear" w:color="auto" w:fill="auto"/>
            <w:vAlign w:val="center"/>
          </w:tcPr>
          <w:p w14:paraId="0D2B4548">
            <w:pPr>
              <w:jc w:val="center"/>
              <w:rPr>
                <w:rFonts w:hint="eastAsia" w:ascii="宋体" w:hAnsi="宋体"/>
                <w:color w:val="auto"/>
                <w:lang w:val="en-US" w:eastAsia="zh-CN"/>
              </w:rPr>
            </w:pPr>
          </w:p>
        </w:tc>
        <w:tc>
          <w:tcPr>
            <w:tcW w:w="1265" w:type="pct"/>
            <w:vMerge w:val="continue"/>
            <w:shd w:val="clear" w:color="auto" w:fill="auto"/>
            <w:vAlign w:val="center"/>
          </w:tcPr>
          <w:p w14:paraId="622BFC37">
            <w:pPr>
              <w:jc w:val="center"/>
              <w:rPr>
                <w:rFonts w:hint="eastAsia" w:ascii="宋体" w:hAnsi="宋体"/>
                <w:color w:val="auto"/>
              </w:rPr>
            </w:pPr>
          </w:p>
        </w:tc>
        <w:tc>
          <w:tcPr>
            <w:tcW w:w="1610" w:type="pct"/>
            <w:shd w:val="clear" w:color="auto" w:fill="auto"/>
            <w:vAlign w:val="center"/>
          </w:tcPr>
          <w:p w14:paraId="4FB8DC1B">
            <w:pPr>
              <w:jc w:val="center"/>
              <w:rPr>
                <w:rFonts w:ascii="宋体" w:hAnsi="宋体" w:eastAsia="宋体"/>
                <w:color w:val="auto"/>
              </w:rPr>
            </w:pPr>
            <w:r>
              <w:rPr>
                <w:rFonts w:hint="eastAsia" w:ascii="宋体" w:hAnsi="宋体" w:eastAsia="宋体"/>
                <w:color w:val="auto"/>
              </w:rPr>
              <w:t>厂(场)内车辆致害</w:t>
            </w:r>
          </w:p>
        </w:tc>
        <w:tc>
          <w:tcPr>
            <w:tcW w:w="312" w:type="pct"/>
            <w:shd w:val="clear" w:color="auto" w:fill="auto"/>
            <w:vAlign w:val="center"/>
          </w:tcPr>
          <w:p w14:paraId="08496357">
            <w:pPr>
              <w:jc w:val="center"/>
              <w:rPr>
                <w:rFonts w:ascii="宋体" w:hAnsi="宋体" w:eastAsia="宋体"/>
                <w:color w:val="auto"/>
              </w:rPr>
            </w:pPr>
            <w:r>
              <w:rPr>
                <w:rFonts w:ascii="宋体" w:hAnsi="宋体" w:eastAsia="宋体"/>
                <w:color w:val="auto"/>
                <w:lang w:val="en-US" w:eastAsia="zh-CN"/>
              </w:rPr>
              <w:t>0.5</w:t>
            </w:r>
          </w:p>
        </w:tc>
        <w:tc>
          <w:tcPr>
            <w:tcW w:w="186" w:type="pct"/>
            <w:shd w:val="clear" w:color="auto" w:fill="auto"/>
            <w:vAlign w:val="center"/>
          </w:tcPr>
          <w:p w14:paraId="02672B17">
            <w:pPr>
              <w:jc w:val="center"/>
              <w:rPr>
                <w:rFonts w:ascii="宋体" w:hAnsi="宋体" w:eastAsia="宋体"/>
                <w:color w:val="auto"/>
              </w:rPr>
            </w:pPr>
            <w:r>
              <w:rPr>
                <w:rFonts w:ascii="宋体" w:hAnsi="宋体" w:eastAsia="宋体"/>
                <w:color w:val="auto"/>
                <w:lang w:val="en-US" w:eastAsia="zh-CN"/>
              </w:rPr>
              <w:t>3</w:t>
            </w:r>
          </w:p>
        </w:tc>
        <w:tc>
          <w:tcPr>
            <w:tcW w:w="249" w:type="pct"/>
            <w:shd w:val="clear" w:color="auto" w:fill="auto"/>
            <w:vAlign w:val="center"/>
          </w:tcPr>
          <w:p w14:paraId="5458D299">
            <w:pPr>
              <w:jc w:val="center"/>
              <w:rPr>
                <w:rFonts w:ascii="宋体" w:hAnsi="宋体" w:eastAsia="宋体"/>
                <w:color w:val="auto"/>
              </w:rPr>
            </w:pPr>
            <w:r>
              <w:rPr>
                <w:rFonts w:ascii="宋体" w:hAnsi="宋体" w:eastAsia="宋体"/>
                <w:color w:val="auto"/>
                <w:lang w:val="en-US" w:eastAsia="zh-CN"/>
              </w:rPr>
              <w:t>3</w:t>
            </w:r>
          </w:p>
        </w:tc>
        <w:tc>
          <w:tcPr>
            <w:tcW w:w="374" w:type="pct"/>
            <w:shd w:val="clear" w:color="auto" w:fill="auto"/>
            <w:vAlign w:val="center"/>
          </w:tcPr>
          <w:p w14:paraId="01E67D70">
            <w:pPr>
              <w:jc w:val="center"/>
              <w:rPr>
                <w:rFonts w:ascii="宋体" w:hAnsi="宋体" w:eastAsia="宋体"/>
                <w:color w:val="auto"/>
              </w:rPr>
            </w:pPr>
            <w:r>
              <w:rPr>
                <w:rFonts w:ascii="宋体" w:hAnsi="宋体" w:eastAsia="宋体"/>
                <w:color w:val="auto"/>
                <w:lang w:val="en-US" w:eastAsia="zh-CN"/>
              </w:rPr>
              <w:t>4.5</w:t>
            </w:r>
          </w:p>
        </w:tc>
        <w:tc>
          <w:tcPr>
            <w:tcW w:w="626" w:type="pct"/>
            <w:tcBorders>
              <w:top w:val="single" w:color="auto" w:sz="6" w:space="0"/>
              <w:bottom w:val="single" w:color="auto" w:sz="6" w:space="0"/>
            </w:tcBorders>
            <w:shd w:val="clear" w:color="auto" w:fill="0000FF"/>
            <w:vAlign w:val="center"/>
          </w:tcPr>
          <w:p w14:paraId="714B69F2">
            <w:pPr>
              <w:jc w:val="center"/>
              <w:rPr>
                <w:rFonts w:ascii="宋体" w:hAnsi="宋体" w:eastAsia="宋体"/>
                <w:color w:val="auto"/>
              </w:rPr>
            </w:pPr>
            <w:r>
              <w:rPr>
                <w:rFonts w:ascii="宋体" w:hAnsi="宋体" w:eastAsia="宋体"/>
                <w:color w:val="auto"/>
                <w:lang w:val="en-US" w:eastAsia="zh-CN"/>
              </w:rPr>
              <w:t>稍有危险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2584"/>
      <w:bookmarkStart w:id="154" w:name="_Toc92712589"/>
      <w:bookmarkStart w:id="155" w:name="_Toc26056"/>
      <w:bookmarkStart w:id="156" w:name="_Toc25652"/>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12</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10</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rPr>
              <w:t>1</w:t>
            </w:r>
            <w:r>
              <w:rPr>
                <w:rFonts w:hint="eastAsia" w:ascii="宋体" w:hAnsi="宋体"/>
                <w:b/>
                <w:color w:val="auto"/>
                <w:lang w:val="en-US" w:eastAsia="zh-CN"/>
              </w:rPr>
              <w:t>7</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default" w:ascii="Times New Roman" w:hAnsi="Times New Roman" w:cs="Times New Roman"/>
                <w:color w:val="auto"/>
                <w:lang w:val="en-US" w:eastAsia="zh-CN"/>
              </w:rPr>
              <w:t>Ⅰ</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rPr>
        <w:t>1</w:t>
      </w:r>
      <w:r>
        <w:rPr>
          <w:rFonts w:hint="eastAsia" w:ascii="宋体" w:hAnsi="宋体"/>
          <w:color w:val="auto"/>
          <w:sz w:val="28"/>
          <w:szCs w:val="28"/>
          <w:lang w:val="en-US" w:eastAsia="zh-CN"/>
        </w:rPr>
        <w:t>7</w:t>
      </w:r>
      <w:r>
        <w:rPr>
          <w:rFonts w:ascii="宋体" w:hAnsi="宋体"/>
          <w:color w:val="auto"/>
          <w:sz w:val="28"/>
          <w:szCs w:val="28"/>
        </w:rPr>
        <w:t>分，为</w:t>
      </w:r>
      <w:r>
        <w:rPr>
          <w:rFonts w:hint="eastAsia" w:ascii="Times New Roman" w:hAnsi="Times New Roman" w:cs="Times New Roman"/>
          <w:color w:val="auto"/>
          <w:sz w:val="28"/>
          <w:szCs w:val="28"/>
          <w:lang w:val="en-US" w:eastAsia="zh-CN"/>
        </w:rPr>
        <w:t>Ⅰ</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高</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单层卧式储罐，密闭卸油，设置了液位、温度监测报警和切断设施，设置了油气泄漏检测报警设施，设置了符合标准要求的通气管，卸油作业设置了防拉脱措施，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10888"/>
      <w:bookmarkStart w:id="158" w:name="_Toc4183"/>
      <w:bookmarkStart w:id="159" w:name="_Toc92712590"/>
      <w:bookmarkStart w:id="160" w:name="_Toc19007"/>
      <w:bookmarkStart w:id="161" w:name="_Toc9240"/>
      <w:bookmarkStart w:id="162" w:name="_Toc92712591"/>
      <w:bookmarkStart w:id="163" w:name="_Toc3721"/>
      <w:bookmarkStart w:id="164" w:name="_Toc30385"/>
      <w:bookmarkStart w:id="165" w:name="_Toc92712592"/>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37C576FF">
      <w:pPr>
        <w:rPr>
          <w:rFonts w:ascii="Times New Roman" w:hAnsi="Times New Roman" w:cs="Times New Roman"/>
          <w:color w:val="auto"/>
          <w:sz w:val="28"/>
          <w:szCs w:val="36"/>
        </w:rPr>
      </w:pPr>
      <w:r>
        <w:rPr>
          <w:rFonts w:ascii="Times New Roman" w:hAnsi="Times New Roman" w:cs="Times New Roman"/>
          <w:color w:val="auto"/>
          <w:sz w:val="28"/>
          <w:szCs w:val="36"/>
        </w:rPr>
        <w:br w:type="page"/>
      </w:r>
    </w:p>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6" w:name="_Toc29212"/>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ascii="宋体" w:hAnsi="宋体"/>
                <w:color w:val="auto"/>
              </w:rPr>
            </w:pPr>
            <w:r>
              <w:rPr>
                <w:rFonts w:hint="eastAsia" w:ascii="宋体" w:hAnsi="宋体"/>
                <w:color w:val="auto"/>
                <w:lang w:val="en-US" w:eastAsia="zh-CN"/>
              </w:rPr>
              <w:t>二</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3CF83523">
      <w:pPr>
        <w:rPr>
          <w:rFonts w:hint="eastAsia" w:ascii="宋体" w:hAnsi="宋体"/>
          <w:color w:val="auto"/>
          <w:sz w:val="28"/>
          <w:szCs w:val="28"/>
        </w:rPr>
      </w:pPr>
      <w:r>
        <w:rPr>
          <w:rFonts w:hint="eastAsia" w:ascii="宋体" w:hAnsi="宋体"/>
          <w:color w:val="auto"/>
          <w:sz w:val="28"/>
          <w:szCs w:val="28"/>
        </w:rPr>
        <w:br w:type="page"/>
      </w:r>
    </w:p>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r>
        <w:rPr>
          <w:rFonts w:hint="eastAsia" w:ascii="宋体" w:hAnsi="宋体"/>
          <w:color w:val="auto"/>
          <w:sz w:val="28"/>
          <w:szCs w:val="28"/>
          <w:lang w:eastAsia="zh-CN"/>
        </w:rPr>
        <w:t>、《电动汽车充电站设计标准》 GB/T50966 -2024 表11.1.1</w:t>
      </w:r>
      <w:r>
        <w:rPr>
          <w:rFonts w:hint="eastAsia" w:ascii="宋体" w:hAnsi="宋体"/>
          <w:color w:val="auto"/>
          <w:sz w:val="28"/>
          <w:szCs w:val="28"/>
        </w:rPr>
        <w:t>）</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26"/>
        <w:gridCol w:w="924"/>
        <w:gridCol w:w="3325"/>
        <w:gridCol w:w="1519"/>
        <w:gridCol w:w="970"/>
        <w:gridCol w:w="924"/>
      </w:tblGrid>
      <w:tr w14:paraId="17873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75" w:type="pct"/>
            <w:vAlign w:val="center"/>
          </w:tcPr>
          <w:p w14:paraId="63EE58F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497" w:type="pct"/>
            <w:vAlign w:val="center"/>
          </w:tcPr>
          <w:p w14:paraId="2EB3BC8A">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789" w:type="pct"/>
            <w:vAlign w:val="center"/>
          </w:tcPr>
          <w:p w14:paraId="1EA9A017">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17" w:type="pct"/>
            <w:vAlign w:val="center"/>
          </w:tcPr>
          <w:p w14:paraId="3C9AD48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22" w:type="pct"/>
            <w:shd w:val="clear" w:color="auto" w:fill="auto"/>
            <w:vAlign w:val="center"/>
          </w:tcPr>
          <w:p w14:paraId="5D97A29F">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497" w:type="pct"/>
            <w:shd w:val="clear" w:color="auto" w:fill="auto"/>
            <w:vAlign w:val="center"/>
          </w:tcPr>
          <w:p w14:paraId="6B3594F4">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39D4B8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restart"/>
            <w:vAlign w:val="center"/>
          </w:tcPr>
          <w:p w14:paraId="3BF77F21">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497" w:type="pct"/>
            <w:shd w:val="clear" w:color="auto" w:fill="auto"/>
            <w:vAlign w:val="center"/>
          </w:tcPr>
          <w:p w14:paraId="04B737A5">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val="en-US" w:eastAsia="zh-CN"/>
              </w:rPr>
              <w:t>北</w:t>
            </w:r>
            <w:r>
              <w:rPr>
                <w:rFonts w:hint="eastAsia" w:ascii="Times New Roman" w:hAnsi="Times New Roman" w:cs="Times New Roman"/>
                <w:bCs/>
                <w:color w:val="auto"/>
                <w:szCs w:val="24"/>
              </w:rPr>
              <w:t>侧</w:t>
            </w:r>
          </w:p>
        </w:tc>
        <w:tc>
          <w:tcPr>
            <w:tcW w:w="1789" w:type="pct"/>
            <w:shd w:val="clear" w:color="auto" w:fill="auto"/>
            <w:vAlign w:val="center"/>
          </w:tcPr>
          <w:p w14:paraId="182928B9">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苏区大道</w:t>
            </w:r>
          </w:p>
        </w:tc>
        <w:tc>
          <w:tcPr>
            <w:tcW w:w="817" w:type="pct"/>
            <w:vAlign w:val="center"/>
          </w:tcPr>
          <w:p w14:paraId="408CC2C3">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62.5/67.1</w:t>
            </w:r>
          </w:p>
        </w:tc>
        <w:tc>
          <w:tcPr>
            <w:tcW w:w="522" w:type="pct"/>
            <w:shd w:val="clear" w:color="auto" w:fill="auto"/>
            <w:vAlign w:val="center"/>
          </w:tcPr>
          <w:p w14:paraId="63A2C3DF">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5.5/3</w:t>
            </w:r>
          </w:p>
        </w:tc>
        <w:tc>
          <w:tcPr>
            <w:tcW w:w="497" w:type="pct"/>
            <w:shd w:val="clear" w:color="auto" w:fill="auto"/>
            <w:vAlign w:val="center"/>
          </w:tcPr>
          <w:p w14:paraId="342C2308">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2E774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62A30508">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EA22511">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1789" w:type="pct"/>
            <w:shd w:val="clear" w:color="auto" w:fill="auto"/>
            <w:vAlign w:val="center"/>
          </w:tcPr>
          <w:p w14:paraId="02065E63">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民房（三类保护物）</w:t>
            </w:r>
          </w:p>
        </w:tc>
        <w:tc>
          <w:tcPr>
            <w:tcW w:w="817" w:type="pct"/>
            <w:vAlign w:val="center"/>
          </w:tcPr>
          <w:p w14:paraId="79B565B8">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52.8/61.3</w:t>
            </w:r>
          </w:p>
        </w:tc>
        <w:tc>
          <w:tcPr>
            <w:tcW w:w="522" w:type="pct"/>
            <w:vAlign w:val="center"/>
          </w:tcPr>
          <w:p w14:paraId="69AF79B5">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8.5/6</w:t>
            </w:r>
          </w:p>
        </w:tc>
        <w:tc>
          <w:tcPr>
            <w:tcW w:w="497" w:type="pct"/>
            <w:vAlign w:val="center"/>
          </w:tcPr>
          <w:p w14:paraId="3B98FBF4">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4A455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55D73F93">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58FD5D3B">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1789" w:type="pct"/>
            <w:shd w:val="clear" w:color="auto" w:fill="auto"/>
            <w:vAlign w:val="center"/>
          </w:tcPr>
          <w:p w14:paraId="3DB3DA91">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val="en-US" w:eastAsia="zh-CN"/>
              </w:rPr>
              <w:t>箱式变压器</w:t>
            </w:r>
          </w:p>
        </w:tc>
        <w:tc>
          <w:tcPr>
            <w:tcW w:w="817" w:type="pct"/>
            <w:vAlign w:val="center"/>
          </w:tcPr>
          <w:p w14:paraId="7B4F64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77.3/84.2</w:t>
            </w:r>
          </w:p>
        </w:tc>
        <w:tc>
          <w:tcPr>
            <w:tcW w:w="522" w:type="pct"/>
            <w:vAlign w:val="center"/>
          </w:tcPr>
          <w:p w14:paraId="524955A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11/9</w:t>
            </w:r>
          </w:p>
        </w:tc>
        <w:tc>
          <w:tcPr>
            <w:tcW w:w="497" w:type="pct"/>
            <w:vAlign w:val="center"/>
          </w:tcPr>
          <w:p w14:paraId="6A27AD7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04540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07B0FA99">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BBC598A">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1789" w:type="pct"/>
            <w:shd w:val="clear" w:color="auto" w:fill="auto"/>
            <w:vAlign w:val="center"/>
          </w:tcPr>
          <w:p w14:paraId="339D4A6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lang w:val="en-US" w:eastAsia="zh-CN"/>
              </w:rPr>
              <w:t>充电区（四级）</w:t>
            </w:r>
          </w:p>
        </w:tc>
        <w:tc>
          <w:tcPr>
            <w:tcW w:w="817" w:type="pct"/>
            <w:vAlign w:val="center"/>
          </w:tcPr>
          <w:p w14:paraId="2F1CFCC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83/90</w:t>
            </w:r>
          </w:p>
        </w:tc>
        <w:tc>
          <w:tcPr>
            <w:tcW w:w="522" w:type="pct"/>
            <w:vAlign w:val="center"/>
          </w:tcPr>
          <w:p w14:paraId="42D0845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6/6</w:t>
            </w:r>
          </w:p>
        </w:tc>
        <w:tc>
          <w:tcPr>
            <w:tcW w:w="497" w:type="pct"/>
            <w:vAlign w:val="center"/>
          </w:tcPr>
          <w:p w14:paraId="4F0EDD0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2AC0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72B19333">
            <w:pPr>
              <w:spacing w:line="240" w:lineRule="exact"/>
              <w:jc w:val="center"/>
              <w:rPr>
                <w:rFonts w:ascii="Times New Roman" w:hAnsi="Times New Roman" w:cs="Times New Roman"/>
                <w:bCs/>
                <w:color w:val="auto"/>
                <w:szCs w:val="24"/>
              </w:rPr>
            </w:pPr>
          </w:p>
        </w:tc>
        <w:tc>
          <w:tcPr>
            <w:tcW w:w="924" w:type="dxa"/>
            <w:shd w:val="clear" w:color="auto" w:fill="auto"/>
            <w:vAlign w:val="center"/>
          </w:tcPr>
          <w:p w14:paraId="1E75B2C0">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rPr>
              <w:t>南侧</w:t>
            </w:r>
          </w:p>
        </w:tc>
        <w:tc>
          <w:tcPr>
            <w:tcW w:w="3325" w:type="dxa"/>
            <w:shd w:val="clear" w:color="auto" w:fill="auto"/>
            <w:vAlign w:val="center"/>
          </w:tcPr>
          <w:p w14:paraId="5861F4B5">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rPr>
              <w:t>架空通讯线（H=7m）</w:t>
            </w:r>
          </w:p>
        </w:tc>
        <w:tc>
          <w:tcPr>
            <w:tcW w:w="1519" w:type="dxa"/>
            <w:vAlign w:val="center"/>
          </w:tcPr>
          <w:p w14:paraId="11CA641A">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16.8/23.8</w:t>
            </w:r>
          </w:p>
        </w:tc>
        <w:tc>
          <w:tcPr>
            <w:tcW w:w="970" w:type="dxa"/>
            <w:vAlign w:val="center"/>
          </w:tcPr>
          <w:p w14:paraId="6472ABF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497" w:type="pct"/>
            <w:vAlign w:val="center"/>
          </w:tcPr>
          <w:p w14:paraId="7A327849">
            <w:pPr>
              <w:spacing w:line="240" w:lineRule="exact"/>
              <w:jc w:val="center"/>
              <w:rPr>
                <w:rFonts w:hint="eastAsia" w:ascii="Times New Roman" w:hAnsi="宋体"/>
                <w:color w:val="auto"/>
              </w:rPr>
            </w:pPr>
            <w:r>
              <w:rPr>
                <w:rFonts w:hint="eastAsia" w:ascii="Times New Roman" w:hAnsi="宋体"/>
                <w:color w:val="auto"/>
              </w:rPr>
              <w:t>符合</w:t>
            </w:r>
          </w:p>
        </w:tc>
      </w:tr>
      <w:tr w14:paraId="69A51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56D3D9E9">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54249768">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东侧</w:t>
            </w:r>
          </w:p>
        </w:tc>
        <w:tc>
          <w:tcPr>
            <w:tcW w:w="1789" w:type="pct"/>
            <w:shd w:val="clear" w:color="auto" w:fill="auto"/>
            <w:vAlign w:val="center"/>
          </w:tcPr>
          <w:p w14:paraId="609BEC71">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民房（三类保护物）</w:t>
            </w:r>
          </w:p>
        </w:tc>
        <w:tc>
          <w:tcPr>
            <w:tcW w:w="817" w:type="pct"/>
            <w:vAlign w:val="center"/>
          </w:tcPr>
          <w:p w14:paraId="18D0424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79.2/80.2</w:t>
            </w:r>
          </w:p>
        </w:tc>
        <w:tc>
          <w:tcPr>
            <w:tcW w:w="522" w:type="pct"/>
            <w:vAlign w:val="center"/>
          </w:tcPr>
          <w:p w14:paraId="4953344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497" w:type="pct"/>
            <w:vAlign w:val="center"/>
          </w:tcPr>
          <w:p w14:paraId="2D325D8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314E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4648BE1B">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69FA8D06">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东侧</w:t>
            </w:r>
          </w:p>
        </w:tc>
        <w:tc>
          <w:tcPr>
            <w:tcW w:w="1789" w:type="pct"/>
            <w:shd w:val="clear" w:color="auto" w:fill="auto"/>
            <w:vAlign w:val="center"/>
          </w:tcPr>
          <w:p w14:paraId="5AE8A3BE">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兴国县第十六幼儿园（重要公共建筑物）</w:t>
            </w:r>
          </w:p>
        </w:tc>
        <w:tc>
          <w:tcPr>
            <w:tcW w:w="817" w:type="pct"/>
            <w:vAlign w:val="center"/>
          </w:tcPr>
          <w:p w14:paraId="37C5943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80.8/81.1</w:t>
            </w:r>
          </w:p>
        </w:tc>
        <w:tc>
          <w:tcPr>
            <w:tcW w:w="522" w:type="pct"/>
            <w:vAlign w:val="center"/>
          </w:tcPr>
          <w:p w14:paraId="2198563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35/25</w:t>
            </w:r>
          </w:p>
        </w:tc>
        <w:tc>
          <w:tcPr>
            <w:tcW w:w="497" w:type="pct"/>
            <w:vAlign w:val="center"/>
          </w:tcPr>
          <w:p w14:paraId="263D9F5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5A79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restart"/>
            <w:vAlign w:val="center"/>
          </w:tcPr>
          <w:p w14:paraId="7DEE21A9">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497" w:type="pct"/>
            <w:shd w:val="clear" w:color="auto" w:fill="auto"/>
            <w:vAlign w:val="center"/>
          </w:tcPr>
          <w:p w14:paraId="0D0287FB">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北</w:t>
            </w:r>
            <w:r>
              <w:rPr>
                <w:rFonts w:hint="eastAsia" w:ascii="Times New Roman" w:hAnsi="Times New Roman" w:cs="Times New Roman"/>
                <w:bCs/>
                <w:color w:val="auto"/>
                <w:szCs w:val="24"/>
              </w:rPr>
              <w:t>侧</w:t>
            </w:r>
          </w:p>
        </w:tc>
        <w:tc>
          <w:tcPr>
            <w:tcW w:w="1789" w:type="pct"/>
            <w:shd w:val="clear" w:color="auto" w:fill="auto"/>
            <w:vAlign w:val="center"/>
          </w:tcPr>
          <w:p w14:paraId="684134B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苏区大道</w:t>
            </w:r>
          </w:p>
        </w:tc>
        <w:tc>
          <w:tcPr>
            <w:tcW w:w="817" w:type="pct"/>
            <w:vAlign w:val="center"/>
          </w:tcPr>
          <w:p w14:paraId="005600D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71.3/71.3</w:t>
            </w:r>
          </w:p>
        </w:tc>
        <w:tc>
          <w:tcPr>
            <w:tcW w:w="522" w:type="pct"/>
            <w:vAlign w:val="center"/>
          </w:tcPr>
          <w:p w14:paraId="5A222CB4">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497" w:type="pct"/>
            <w:vAlign w:val="center"/>
          </w:tcPr>
          <w:p w14:paraId="5CCE186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36A9A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7813E9A8">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44DE331C">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1789" w:type="pct"/>
            <w:shd w:val="clear" w:color="auto" w:fill="auto"/>
            <w:vAlign w:val="center"/>
          </w:tcPr>
          <w:p w14:paraId="4E81F0D8">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民房（三类保护物）</w:t>
            </w:r>
          </w:p>
        </w:tc>
        <w:tc>
          <w:tcPr>
            <w:tcW w:w="817" w:type="pct"/>
            <w:vAlign w:val="center"/>
          </w:tcPr>
          <w:p w14:paraId="5876043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76.6/76.6</w:t>
            </w:r>
          </w:p>
        </w:tc>
        <w:tc>
          <w:tcPr>
            <w:tcW w:w="522" w:type="pct"/>
            <w:vAlign w:val="center"/>
          </w:tcPr>
          <w:p w14:paraId="74B3191B">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497" w:type="pct"/>
            <w:vAlign w:val="center"/>
          </w:tcPr>
          <w:p w14:paraId="23B9CBF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4BE2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75" w:type="pct"/>
            <w:vMerge w:val="continue"/>
            <w:vAlign w:val="center"/>
          </w:tcPr>
          <w:p w14:paraId="340A166A">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EC825E9">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1789" w:type="pct"/>
            <w:shd w:val="clear" w:color="auto" w:fill="auto"/>
            <w:vAlign w:val="center"/>
          </w:tcPr>
          <w:p w14:paraId="5C71900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箱式变压器</w:t>
            </w:r>
          </w:p>
        </w:tc>
        <w:tc>
          <w:tcPr>
            <w:tcW w:w="817" w:type="pct"/>
            <w:vAlign w:val="center"/>
          </w:tcPr>
          <w:p w14:paraId="29A2B5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97/97</w:t>
            </w:r>
          </w:p>
        </w:tc>
        <w:tc>
          <w:tcPr>
            <w:tcW w:w="522" w:type="pct"/>
            <w:vAlign w:val="center"/>
          </w:tcPr>
          <w:p w14:paraId="7E169374">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kern w:val="2"/>
                <w:sz w:val="21"/>
                <w:szCs w:val="21"/>
                <w:lang w:val="en-US" w:eastAsia="zh-CN" w:bidi="ar-SA"/>
              </w:rPr>
              <w:t>10.5/9</w:t>
            </w:r>
          </w:p>
        </w:tc>
        <w:tc>
          <w:tcPr>
            <w:tcW w:w="497" w:type="pct"/>
            <w:vAlign w:val="center"/>
          </w:tcPr>
          <w:p w14:paraId="1C3A358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D92F8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75" w:type="pct"/>
            <w:vMerge w:val="continue"/>
            <w:vAlign w:val="center"/>
          </w:tcPr>
          <w:p w14:paraId="50C5A39F">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17FE3CB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1789" w:type="pct"/>
            <w:shd w:val="clear" w:color="auto" w:fill="auto"/>
            <w:vAlign w:val="center"/>
          </w:tcPr>
          <w:p w14:paraId="17FA23F6">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充电区（四级）</w:t>
            </w:r>
          </w:p>
        </w:tc>
        <w:tc>
          <w:tcPr>
            <w:tcW w:w="817" w:type="pct"/>
            <w:vAlign w:val="center"/>
          </w:tcPr>
          <w:p w14:paraId="1C78AFC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103/103</w:t>
            </w:r>
          </w:p>
        </w:tc>
        <w:tc>
          <w:tcPr>
            <w:tcW w:w="522" w:type="pct"/>
            <w:vAlign w:val="center"/>
          </w:tcPr>
          <w:p w14:paraId="64E6FF3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497" w:type="pct"/>
            <w:vAlign w:val="center"/>
          </w:tcPr>
          <w:p w14:paraId="43E941A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2C49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75" w:type="pct"/>
            <w:vMerge w:val="continue"/>
            <w:vAlign w:val="center"/>
          </w:tcPr>
          <w:p w14:paraId="7B6018DD">
            <w:pPr>
              <w:spacing w:line="240" w:lineRule="exact"/>
              <w:jc w:val="center"/>
              <w:rPr>
                <w:rFonts w:ascii="Times New Roman" w:hAnsi="Times New Roman" w:cs="Times New Roman"/>
                <w:bCs/>
                <w:color w:val="auto"/>
                <w:szCs w:val="24"/>
              </w:rPr>
            </w:pPr>
          </w:p>
        </w:tc>
        <w:tc>
          <w:tcPr>
            <w:tcW w:w="924" w:type="dxa"/>
            <w:shd w:val="clear" w:color="auto" w:fill="auto"/>
            <w:vAlign w:val="center"/>
          </w:tcPr>
          <w:p w14:paraId="23B78558">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rPr>
              <w:t>南侧</w:t>
            </w:r>
          </w:p>
        </w:tc>
        <w:tc>
          <w:tcPr>
            <w:tcW w:w="3325" w:type="dxa"/>
            <w:shd w:val="clear" w:color="auto" w:fill="auto"/>
            <w:vAlign w:val="center"/>
          </w:tcPr>
          <w:p w14:paraId="7DDF0E48">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rPr>
              <w:t>架空通讯线（H=7m）</w:t>
            </w:r>
          </w:p>
        </w:tc>
        <w:tc>
          <w:tcPr>
            <w:tcW w:w="1519" w:type="dxa"/>
            <w:vAlign w:val="center"/>
          </w:tcPr>
          <w:p w14:paraId="5FEAD557">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38/38</w:t>
            </w:r>
          </w:p>
        </w:tc>
        <w:tc>
          <w:tcPr>
            <w:tcW w:w="522" w:type="pct"/>
            <w:vAlign w:val="center"/>
          </w:tcPr>
          <w:p w14:paraId="155E9A1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497" w:type="pct"/>
            <w:vAlign w:val="center"/>
          </w:tcPr>
          <w:p w14:paraId="7DC02637">
            <w:pPr>
              <w:spacing w:line="240" w:lineRule="exact"/>
              <w:jc w:val="center"/>
              <w:rPr>
                <w:rFonts w:hint="eastAsia" w:ascii="Times New Roman" w:hAnsi="宋体"/>
                <w:color w:val="auto"/>
              </w:rPr>
            </w:pPr>
            <w:r>
              <w:rPr>
                <w:rFonts w:hint="eastAsia" w:ascii="Times New Roman" w:hAnsi="宋体"/>
                <w:color w:val="auto"/>
              </w:rPr>
              <w:t>符合</w:t>
            </w:r>
          </w:p>
        </w:tc>
      </w:tr>
      <w:tr w14:paraId="0CDA9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75" w:type="pct"/>
            <w:vMerge w:val="continue"/>
            <w:vAlign w:val="center"/>
          </w:tcPr>
          <w:p w14:paraId="2D8A4A51">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3C9F1A95">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东侧</w:t>
            </w:r>
          </w:p>
        </w:tc>
        <w:tc>
          <w:tcPr>
            <w:tcW w:w="1789" w:type="pct"/>
            <w:shd w:val="clear" w:color="auto" w:fill="auto"/>
            <w:vAlign w:val="center"/>
          </w:tcPr>
          <w:p w14:paraId="531AC3D9">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民房（三类保护物）</w:t>
            </w:r>
          </w:p>
        </w:tc>
        <w:tc>
          <w:tcPr>
            <w:tcW w:w="817" w:type="pct"/>
            <w:vAlign w:val="center"/>
          </w:tcPr>
          <w:p w14:paraId="4811A1C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73.8/73.8</w:t>
            </w:r>
          </w:p>
        </w:tc>
        <w:tc>
          <w:tcPr>
            <w:tcW w:w="522" w:type="pct"/>
            <w:vAlign w:val="center"/>
          </w:tcPr>
          <w:p w14:paraId="0BDF171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497" w:type="pct"/>
            <w:vAlign w:val="center"/>
          </w:tcPr>
          <w:p w14:paraId="20C0229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0DF82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75" w:type="pct"/>
            <w:vMerge w:val="continue"/>
            <w:vAlign w:val="center"/>
          </w:tcPr>
          <w:p w14:paraId="62FC5DBB">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174F15FD">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东侧</w:t>
            </w:r>
          </w:p>
        </w:tc>
        <w:tc>
          <w:tcPr>
            <w:tcW w:w="1789" w:type="pct"/>
            <w:shd w:val="clear" w:color="auto" w:fill="auto"/>
            <w:vAlign w:val="center"/>
          </w:tcPr>
          <w:p w14:paraId="0062F8C7">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兴国县第十六幼儿园（重要公共建筑物）</w:t>
            </w:r>
          </w:p>
        </w:tc>
        <w:tc>
          <w:tcPr>
            <w:tcW w:w="817" w:type="pct"/>
            <w:vAlign w:val="center"/>
          </w:tcPr>
          <w:p w14:paraId="7842AEB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74.0/74.0</w:t>
            </w:r>
          </w:p>
        </w:tc>
        <w:tc>
          <w:tcPr>
            <w:tcW w:w="522" w:type="pct"/>
            <w:vAlign w:val="center"/>
          </w:tcPr>
          <w:p w14:paraId="18B2B7B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35/25</w:t>
            </w:r>
          </w:p>
        </w:tc>
        <w:tc>
          <w:tcPr>
            <w:tcW w:w="497" w:type="pct"/>
            <w:vAlign w:val="center"/>
          </w:tcPr>
          <w:p w14:paraId="79CBF8D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42A7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restart"/>
            <w:vAlign w:val="center"/>
          </w:tcPr>
          <w:p w14:paraId="78991E06">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497" w:type="pct"/>
            <w:shd w:val="clear" w:color="auto" w:fill="auto"/>
            <w:vAlign w:val="center"/>
          </w:tcPr>
          <w:p w14:paraId="62600128">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北</w:t>
            </w:r>
            <w:r>
              <w:rPr>
                <w:rFonts w:hint="eastAsia" w:ascii="Times New Roman" w:hAnsi="Times New Roman" w:cs="Times New Roman"/>
                <w:bCs/>
                <w:color w:val="auto"/>
                <w:szCs w:val="24"/>
              </w:rPr>
              <w:t>侧</w:t>
            </w:r>
          </w:p>
        </w:tc>
        <w:tc>
          <w:tcPr>
            <w:tcW w:w="1789" w:type="pct"/>
            <w:shd w:val="clear" w:color="auto" w:fill="auto"/>
            <w:vAlign w:val="center"/>
          </w:tcPr>
          <w:p w14:paraId="1161E68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苏区大道</w:t>
            </w:r>
          </w:p>
        </w:tc>
        <w:tc>
          <w:tcPr>
            <w:tcW w:w="817" w:type="pct"/>
            <w:vAlign w:val="center"/>
          </w:tcPr>
          <w:p w14:paraId="7CE4677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28.4/28.4</w:t>
            </w:r>
          </w:p>
        </w:tc>
        <w:tc>
          <w:tcPr>
            <w:tcW w:w="522" w:type="pct"/>
            <w:shd w:val="clear" w:color="auto" w:fill="auto"/>
            <w:vAlign w:val="center"/>
          </w:tcPr>
          <w:p w14:paraId="506ADD9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497" w:type="pct"/>
            <w:vAlign w:val="center"/>
          </w:tcPr>
          <w:p w14:paraId="3C10943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5ECFA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4AF1276D">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6390B1B9">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1789" w:type="pct"/>
            <w:shd w:val="clear" w:color="auto" w:fill="auto"/>
            <w:vAlign w:val="center"/>
          </w:tcPr>
          <w:p w14:paraId="347AF61A">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民房（三类保护物）</w:t>
            </w:r>
          </w:p>
        </w:tc>
        <w:tc>
          <w:tcPr>
            <w:tcW w:w="817" w:type="pct"/>
            <w:vAlign w:val="center"/>
          </w:tcPr>
          <w:p w14:paraId="674C77F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43.4/46</w:t>
            </w:r>
          </w:p>
        </w:tc>
        <w:tc>
          <w:tcPr>
            <w:tcW w:w="522" w:type="pct"/>
            <w:shd w:val="clear" w:color="auto" w:fill="auto"/>
            <w:vAlign w:val="center"/>
          </w:tcPr>
          <w:p w14:paraId="7880A3A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497" w:type="pct"/>
            <w:vAlign w:val="center"/>
          </w:tcPr>
          <w:p w14:paraId="562DDA6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12BA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371E8006">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2D31E75">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1789" w:type="pct"/>
            <w:shd w:val="clear" w:color="auto" w:fill="auto"/>
            <w:vAlign w:val="center"/>
          </w:tcPr>
          <w:p w14:paraId="63CEA4EA">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箱式变压器</w:t>
            </w:r>
          </w:p>
        </w:tc>
        <w:tc>
          <w:tcPr>
            <w:tcW w:w="817" w:type="pct"/>
            <w:vAlign w:val="center"/>
          </w:tcPr>
          <w:p w14:paraId="0D5ABD1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55/50</w:t>
            </w:r>
          </w:p>
        </w:tc>
        <w:tc>
          <w:tcPr>
            <w:tcW w:w="522" w:type="pct"/>
            <w:shd w:val="clear" w:color="auto" w:fill="auto"/>
            <w:vAlign w:val="center"/>
          </w:tcPr>
          <w:p w14:paraId="42D98149">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10.5/9</w:t>
            </w:r>
          </w:p>
        </w:tc>
        <w:tc>
          <w:tcPr>
            <w:tcW w:w="497" w:type="pct"/>
            <w:vAlign w:val="center"/>
          </w:tcPr>
          <w:p w14:paraId="310B36D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D522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60B6F47F">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259C73D8">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rPr>
              <w:t>侧</w:t>
            </w:r>
          </w:p>
        </w:tc>
        <w:tc>
          <w:tcPr>
            <w:tcW w:w="1789" w:type="pct"/>
            <w:shd w:val="clear" w:color="auto" w:fill="auto"/>
            <w:vAlign w:val="center"/>
          </w:tcPr>
          <w:p w14:paraId="78746D35">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充电区（四级）</w:t>
            </w:r>
          </w:p>
        </w:tc>
        <w:tc>
          <w:tcPr>
            <w:tcW w:w="817" w:type="pct"/>
            <w:vAlign w:val="center"/>
          </w:tcPr>
          <w:p w14:paraId="1F8F489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61.5/53.4</w:t>
            </w:r>
          </w:p>
        </w:tc>
        <w:tc>
          <w:tcPr>
            <w:tcW w:w="522" w:type="pct"/>
            <w:shd w:val="clear" w:color="auto" w:fill="auto"/>
            <w:vAlign w:val="center"/>
          </w:tcPr>
          <w:p w14:paraId="25F29F87">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7/6</w:t>
            </w:r>
          </w:p>
        </w:tc>
        <w:tc>
          <w:tcPr>
            <w:tcW w:w="497" w:type="pct"/>
            <w:vAlign w:val="center"/>
          </w:tcPr>
          <w:p w14:paraId="4FCF2EE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FAAEA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52AC7F65">
            <w:pPr>
              <w:spacing w:line="240" w:lineRule="exact"/>
              <w:jc w:val="center"/>
              <w:rPr>
                <w:rFonts w:ascii="Times New Roman" w:hAnsi="Times New Roman" w:cs="Times New Roman"/>
                <w:bCs/>
                <w:color w:val="auto"/>
                <w:szCs w:val="24"/>
              </w:rPr>
            </w:pPr>
          </w:p>
        </w:tc>
        <w:tc>
          <w:tcPr>
            <w:tcW w:w="924" w:type="dxa"/>
            <w:shd w:val="clear" w:color="auto" w:fill="auto"/>
            <w:vAlign w:val="center"/>
          </w:tcPr>
          <w:p w14:paraId="5C28CDDD">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rPr>
              <w:t>南侧</w:t>
            </w:r>
          </w:p>
        </w:tc>
        <w:tc>
          <w:tcPr>
            <w:tcW w:w="3325" w:type="dxa"/>
            <w:shd w:val="clear" w:color="auto" w:fill="auto"/>
            <w:vAlign w:val="center"/>
          </w:tcPr>
          <w:p w14:paraId="2A5F0E11">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rPr>
              <w:t>架空通讯线（H=7m）</w:t>
            </w:r>
          </w:p>
        </w:tc>
        <w:tc>
          <w:tcPr>
            <w:tcW w:w="1519" w:type="dxa"/>
            <w:vAlign w:val="center"/>
          </w:tcPr>
          <w:p w14:paraId="1830B4CA">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13.5/22</w:t>
            </w:r>
          </w:p>
        </w:tc>
        <w:tc>
          <w:tcPr>
            <w:tcW w:w="522" w:type="pct"/>
            <w:shd w:val="clear" w:color="auto" w:fill="auto"/>
            <w:vAlign w:val="center"/>
          </w:tcPr>
          <w:p w14:paraId="7AA1F6DF">
            <w:pPr>
              <w:spacing w:line="240" w:lineRule="exact"/>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5/5</w:t>
            </w:r>
          </w:p>
        </w:tc>
        <w:tc>
          <w:tcPr>
            <w:tcW w:w="497" w:type="pct"/>
            <w:vAlign w:val="center"/>
          </w:tcPr>
          <w:p w14:paraId="6B737C8C">
            <w:pPr>
              <w:spacing w:line="240" w:lineRule="exact"/>
              <w:jc w:val="center"/>
              <w:rPr>
                <w:rFonts w:hint="eastAsia" w:ascii="Times New Roman" w:hAnsi="宋体"/>
                <w:color w:val="auto"/>
              </w:rPr>
            </w:pPr>
            <w:r>
              <w:rPr>
                <w:rFonts w:hint="eastAsia" w:ascii="Times New Roman" w:hAnsi="宋体"/>
                <w:color w:val="auto"/>
              </w:rPr>
              <w:t>符合</w:t>
            </w:r>
          </w:p>
        </w:tc>
      </w:tr>
      <w:tr w14:paraId="1C857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4A916310">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610057A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东侧</w:t>
            </w:r>
          </w:p>
        </w:tc>
        <w:tc>
          <w:tcPr>
            <w:tcW w:w="1789" w:type="pct"/>
            <w:shd w:val="clear" w:color="auto" w:fill="auto"/>
            <w:vAlign w:val="center"/>
          </w:tcPr>
          <w:p w14:paraId="1F42D61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民房（三类保护物）</w:t>
            </w:r>
          </w:p>
        </w:tc>
        <w:tc>
          <w:tcPr>
            <w:tcW w:w="817" w:type="pct"/>
            <w:vAlign w:val="center"/>
          </w:tcPr>
          <w:p w14:paraId="4D2FF1F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65.2/66.6</w:t>
            </w:r>
          </w:p>
        </w:tc>
        <w:tc>
          <w:tcPr>
            <w:tcW w:w="522" w:type="pct"/>
            <w:shd w:val="clear" w:color="auto" w:fill="auto"/>
            <w:vAlign w:val="center"/>
          </w:tcPr>
          <w:p w14:paraId="4F2795F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497" w:type="pct"/>
            <w:vAlign w:val="center"/>
          </w:tcPr>
          <w:p w14:paraId="512FB81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AF064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5" w:type="pct"/>
            <w:vMerge w:val="continue"/>
            <w:vAlign w:val="center"/>
          </w:tcPr>
          <w:p w14:paraId="2D744730">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678033F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东侧</w:t>
            </w:r>
          </w:p>
        </w:tc>
        <w:tc>
          <w:tcPr>
            <w:tcW w:w="1789" w:type="pct"/>
            <w:shd w:val="clear" w:color="auto" w:fill="auto"/>
            <w:vAlign w:val="center"/>
          </w:tcPr>
          <w:p w14:paraId="5904E887">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兴国县第十六幼儿园（重要公共建筑物）</w:t>
            </w:r>
          </w:p>
        </w:tc>
        <w:tc>
          <w:tcPr>
            <w:tcW w:w="817" w:type="pct"/>
            <w:vAlign w:val="center"/>
          </w:tcPr>
          <w:p w14:paraId="7DDA89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73.0/76.5</w:t>
            </w:r>
          </w:p>
        </w:tc>
        <w:tc>
          <w:tcPr>
            <w:tcW w:w="522" w:type="pct"/>
            <w:shd w:val="clear" w:color="auto" w:fill="auto"/>
            <w:vAlign w:val="center"/>
          </w:tcPr>
          <w:p w14:paraId="05DBBEC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35/25</w:t>
            </w:r>
          </w:p>
        </w:tc>
        <w:tc>
          <w:tcPr>
            <w:tcW w:w="497" w:type="pct"/>
            <w:vAlign w:val="center"/>
          </w:tcPr>
          <w:p w14:paraId="6210352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Times New Roman" w:hAnsi="Times New Roman"/>
          <w:color w:val="auto"/>
          <w:spacing w:val="-6"/>
        </w:rPr>
      </w:pPr>
      <w:r>
        <w:rPr>
          <w:rFonts w:ascii="Times New Roman" w:hAnsi="Times New Roman"/>
          <w:color w:val="auto"/>
          <w:spacing w:val="-6"/>
          <w:sz w:val="28"/>
          <w:szCs w:val="28"/>
        </w:rPr>
        <w:t>从表</w:t>
      </w:r>
      <w:r>
        <w:rPr>
          <w:rFonts w:hint="eastAsia" w:ascii="Times New Roman" w:hAnsi="Times New Roman"/>
          <w:color w:val="auto"/>
          <w:spacing w:val="-6"/>
          <w:sz w:val="28"/>
          <w:szCs w:val="28"/>
        </w:rPr>
        <w:t>5.4-2</w:t>
      </w:r>
      <w:r>
        <w:rPr>
          <w:rFonts w:ascii="Times New Roman" w:hAnsi="Times New Roman"/>
          <w:color w:val="auto"/>
          <w:spacing w:val="-6"/>
          <w:sz w:val="28"/>
          <w:szCs w:val="28"/>
        </w:rPr>
        <w:t>可以看出，</w:t>
      </w:r>
      <w:r>
        <w:rPr>
          <w:rFonts w:hint="eastAsia" w:ascii="Times New Roman" w:hAnsi="Times New Roman"/>
          <w:color w:val="auto"/>
          <w:spacing w:val="-6"/>
          <w:sz w:val="28"/>
          <w:szCs w:val="28"/>
        </w:rPr>
        <w:t>该加油站的</w:t>
      </w:r>
      <w:r>
        <w:rPr>
          <w:rFonts w:ascii="Times New Roman" w:hAnsi="Times New Roman"/>
          <w:color w:val="auto"/>
          <w:spacing w:val="-6"/>
          <w:sz w:val="28"/>
          <w:szCs w:val="28"/>
        </w:rPr>
        <w:t>油罐、加油机、通气管管口与站外建、构筑物的防火距离符合《汽车加油</w:t>
      </w:r>
      <w:r>
        <w:rPr>
          <w:rFonts w:hint="eastAsia" w:ascii="Times New Roman" w:hAnsi="Times New Roman"/>
          <w:color w:val="auto"/>
          <w:spacing w:val="-6"/>
          <w:sz w:val="28"/>
          <w:szCs w:val="28"/>
          <w:lang w:eastAsia="zh-CN"/>
        </w:rPr>
        <w:t>加气</w:t>
      </w:r>
      <w:r>
        <w:rPr>
          <w:rFonts w:ascii="Times New Roman" w:hAnsi="Times New Roman"/>
          <w:color w:val="auto"/>
          <w:spacing w:val="-6"/>
          <w:sz w:val="28"/>
          <w:szCs w:val="28"/>
        </w:rPr>
        <w:t>加氢站技术标准》（GB50156-2021）第4.0.4条</w:t>
      </w:r>
      <w:r>
        <w:rPr>
          <w:rFonts w:hint="eastAsia" w:ascii="Times New Roman" w:hAnsi="Times New Roman"/>
          <w:color w:val="auto"/>
          <w:spacing w:val="-6"/>
          <w:sz w:val="28"/>
          <w:szCs w:val="28"/>
          <w:lang w:eastAsia="zh-CN"/>
        </w:rPr>
        <w:t>、《电动汽车充电站设计标准》 GB/T50966 -2024 表11.1.1</w:t>
      </w:r>
      <w:r>
        <w:rPr>
          <w:rFonts w:ascii="Times New Roman" w:hAnsi="Times New Roman"/>
          <w:color w:val="auto"/>
          <w:spacing w:val="-6"/>
          <w:sz w:val="28"/>
          <w:szCs w:val="28"/>
        </w:rPr>
        <w:t>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7" w:name="_Toc6353"/>
      <w:bookmarkStart w:id="168" w:name="_Toc6308"/>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序号</w:t>
            </w:r>
          </w:p>
        </w:tc>
        <w:tc>
          <w:tcPr>
            <w:tcW w:w="2989" w:type="pct"/>
            <w:vAlign w:val="center"/>
          </w:tcPr>
          <w:p w14:paraId="7D2A3C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p>
        </w:tc>
        <w:tc>
          <w:tcPr>
            <w:tcW w:w="2989" w:type="pct"/>
            <w:vAlign w:val="center"/>
          </w:tcPr>
          <w:p w14:paraId="7E4B78F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p>
        </w:tc>
        <w:tc>
          <w:tcPr>
            <w:tcW w:w="2989" w:type="pct"/>
            <w:vAlign w:val="center"/>
          </w:tcPr>
          <w:p w14:paraId="5629E6E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单车道宽度</w:t>
            </w:r>
            <w:r>
              <w:rPr>
                <w:rFonts w:hint="eastAsia" w:ascii="宋体" w:hAnsi="宋体"/>
                <w:color w:val="auto"/>
              </w:rPr>
              <w:t>9</w:t>
            </w:r>
            <w:r>
              <w:rPr>
                <w:rFonts w:ascii="宋体" w:hAnsi="宋体"/>
                <w:color w:val="auto"/>
              </w:rPr>
              <w:t>m</w:t>
            </w:r>
            <w:r>
              <w:rPr>
                <w:rFonts w:hint="eastAsia" w:ascii="宋体" w:hAnsi="宋体"/>
                <w:color w:val="auto"/>
              </w:rPr>
              <w:t>，</w:t>
            </w:r>
            <w:r>
              <w:rPr>
                <w:rFonts w:ascii="宋体" w:hAnsi="宋体"/>
                <w:color w:val="auto"/>
              </w:rPr>
              <w:t>双车道或双车停车位宽度</w:t>
            </w:r>
            <w:r>
              <w:rPr>
                <w:rFonts w:hint="eastAsia" w:ascii="宋体" w:hAnsi="宋体"/>
                <w:color w:val="auto"/>
              </w:rPr>
              <w:t>9</w:t>
            </w:r>
            <w:r>
              <w:rPr>
                <w:rFonts w:ascii="宋体" w:hAnsi="宋体"/>
                <w:color w:val="auto"/>
              </w:rPr>
              <w:t>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p>
        </w:tc>
        <w:tc>
          <w:tcPr>
            <w:tcW w:w="2989" w:type="pct"/>
            <w:vAlign w:val="center"/>
          </w:tcPr>
          <w:p w14:paraId="02A827D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4</w:t>
            </w:r>
          </w:p>
        </w:tc>
        <w:tc>
          <w:tcPr>
            <w:tcW w:w="2989" w:type="pct"/>
            <w:vAlign w:val="center"/>
          </w:tcPr>
          <w:p w14:paraId="79C54CA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w:t>
            </w:r>
          </w:p>
        </w:tc>
        <w:tc>
          <w:tcPr>
            <w:tcW w:w="2989" w:type="pct"/>
            <w:vAlign w:val="center"/>
          </w:tcPr>
          <w:p w14:paraId="47C32DF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w:t>
            </w:r>
          </w:p>
        </w:tc>
        <w:tc>
          <w:tcPr>
            <w:tcW w:w="2989" w:type="pct"/>
            <w:vAlign w:val="center"/>
          </w:tcPr>
          <w:p w14:paraId="5766B42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7</w:t>
            </w:r>
          </w:p>
        </w:tc>
        <w:tc>
          <w:tcPr>
            <w:tcW w:w="2989" w:type="pct"/>
          </w:tcPr>
          <w:p w14:paraId="58C85DB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8</w:t>
            </w:r>
          </w:p>
        </w:tc>
        <w:tc>
          <w:tcPr>
            <w:tcW w:w="2989" w:type="pct"/>
          </w:tcPr>
          <w:p w14:paraId="79E94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9</w:t>
            </w:r>
          </w:p>
        </w:tc>
        <w:tc>
          <w:tcPr>
            <w:tcW w:w="2989" w:type="pct"/>
          </w:tcPr>
          <w:p w14:paraId="6A4A8A1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10</w:t>
            </w:r>
          </w:p>
        </w:tc>
        <w:tc>
          <w:tcPr>
            <w:tcW w:w="2989" w:type="pct"/>
            <w:vAlign w:val="center"/>
          </w:tcPr>
          <w:p w14:paraId="7EF742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rPr>
              <w:t>电动汽车充电设施</w:t>
            </w:r>
            <w:r>
              <w:rPr>
                <w:rFonts w:hint="eastAsia" w:ascii="宋体" w:hAnsi="宋体"/>
                <w:color w:val="auto"/>
                <w:lang w:val="en-US" w:eastAsia="zh-CN"/>
              </w:rPr>
              <w:t>布置在辅助服务区内</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11</w:t>
            </w:r>
          </w:p>
        </w:tc>
        <w:tc>
          <w:tcPr>
            <w:tcW w:w="2989" w:type="pct"/>
            <w:vAlign w:val="center"/>
          </w:tcPr>
          <w:p w14:paraId="73F418A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12</w:t>
            </w:r>
          </w:p>
        </w:tc>
        <w:tc>
          <w:tcPr>
            <w:tcW w:w="2989" w:type="pct"/>
            <w:vAlign w:val="center"/>
          </w:tcPr>
          <w:p w14:paraId="66021A7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13</w:t>
            </w:r>
          </w:p>
        </w:tc>
        <w:tc>
          <w:tcPr>
            <w:tcW w:w="2989" w:type="pct"/>
            <w:vAlign w:val="center"/>
          </w:tcPr>
          <w:p w14:paraId="16ADAE9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14</w:t>
            </w:r>
          </w:p>
        </w:tc>
        <w:tc>
          <w:tcPr>
            <w:tcW w:w="2989" w:type="pct"/>
            <w:vAlign w:val="center"/>
          </w:tcPr>
          <w:p w14:paraId="7C8FEC7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15</w:t>
            </w:r>
          </w:p>
        </w:tc>
        <w:tc>
          <w:tcPr>
            <w:tcW w:w="2989" w:type="pct"/>
            <w:vAlign w:val="center"/>
          </w:tcPr>
          <w:p w14:paraId="426CC00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16</w:t>
            </w:r>
          </w:p>
        </w:tc>
        <w:tc>
          <w:tcPr>
            <w:tcW w:w="2989" w:type="pct"/>
            <w:vAlign w:val="center"/>
          </w:tcPr>
          <w:p w14:paraId="2C9A59E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494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67"/>
        <w:gridCol w:w="1793"/>
        <w:gridCol w:w="2465"/>
        <w:gridCol w:w="1826"/>
        <w:gridCol w:w="1539"/>
        <w:gridCol w:w="916"/>
      </w:tblGrid>
      <w:tr w14:paraId="674AF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259" w:type="pct"/>
            <w:vAlign w:val="center"/>
          </w:tcPr>
          <w:p w14:paraId="7774CE82">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995" w:type="pct"/>
            <w:vAlign w:val="center"/>
          </w:tcPr>
          <w:p w14:paraId="653B3AF6">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368" w:type="pct"/>
            <w:vAlign w:val="center"/>
          </w:tcPr>
          <w:p w14:paraId="01F8A0A0">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13" w:type="pct"/>
            <w:vAlign w:val="center"/>
          </w:tcPr>
          <w:p w14:paraId="7E9CBE41">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54" w:type="pct"/>
            <w:vAlign w:val="center"/>
          </w:tcPr>
          <w:p w14:paraId="44DAAB1B">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08" w:type="pct"/>
            <w:shd w:val="clear" w:color="auto" w:fill="auto"/>
            <w:vAlign w:val="center"/>
          </w:tcPr>
          <w:p w14:paraId="2343393B">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BE75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74CBCF42">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1FCC4F3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368" w:type="pct"/>
            <w:vAlign w:val="center"/>
          </w:tcPr>
          <w:p w14:paraId="6B18E77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013" w:type="pct"/>
            <w:vAlign w:val="center"/>
          </w:tcPr>
          <w:p w14:paraId="4D926A6E">
            <w:pPr>
              <w:jc w:val="center"/>
              <w:rPr>
                <w:rFonts w:ascii="Times New Roman" w:hAnsi="Times New Roman" w:cs="Times New Roman"/>
                <w:color w:val="auto"/>
              </w:rPr>
            </w:pPr>
            <w:r>
              <w:rPr>
                <w:rFonts w:ascii="Times New Roman" w:hAnsi="Times New Roman" w:cs="Times New Roman"/>
                <w:color w:val="auto"/>
              </w:rPr>
              <w:t>0.5</w:t>
            </w:r>
          </w:p>
        </w:tc>
        <w:tc>
          <w:tcPr>
            <w:tcW w:w="854" w:type="pct"/>
            <w:vAlign w:val="center"/>
          </w:tcPr>
          <w:p w14:paraId="3D93DD3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w:t>
            </w:r>
          </w:p>
        </w:tc>
        <w:tc>
          <w:tcPr>
            <w:tcW w:w="508" w:type="pct"/>
            <w:shd w:val="clear" w:color="auto" w:fill="auto"/>
            <w:vAlign w:val="center"/>
          </w:tcPr>
          <w:p w14:paraId="3C9A1EA6">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55B63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637C7634">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4F87F4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368" w:type="pct"/>
            <w:vAlign w:val="center"/>
          </w:tcPr>
          <w:p w14:paraId="35F9860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7DC093CF">
            <w:pPr>
              <w:jc w:val="center"/>
              <w:rPr>
                <w:rFonts w:ascii="Times New Roman" w:hAnsi="Times New Roman" w:cs="Times New Roman"/>
                <w:color w:val="auto"/>
              </w:rPr>
            </w:pPr>
            <w:r>
              <w:rPr>
                <w:rFonts w:ascii="Times New Roman" w:hAnsi="Times New Roman" w:cs="Times New Roman"/>
                <w:color w:val="auto"/>
              </w:rPr>
              <w:t>4</w:t>
            </w:r>
          </w:p>
        </w:tc>
        <w:tc>
          <w:tcPr>
            <w:tcW w:w="854" w:type="pct"/>
            <w:vAlign w:val="center"/>
          </w:tcPr>
          <w:p w14:paraId="029B74B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11.6</w:t>
            </w:r>
          </w:p>
        </w:tc>
        <w:tc>
          <w:tcPr>
            <w:tcW w:w="508" w:type="pct"/>
            <w:vAlign w:val="center"/>
          </w:tcPr>
          <w:p w14:paraId="4F9D40D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74D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5751F3BB">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234D0D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368" w:type="pct"/>
            <w:vAlign w:val="center"/>
          </w:tcPr>
          <w:p w14:paraId="3BF45D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39CC2A1E">
            <w:pPr>
              <w:jc w:val="center"/>
              <w:rPr>
                <w:rFonts w:ascii="Times New Roman" w:hAnsi="Times New Roman" w:cs="Times New Roman"/>
                <w:color w:val="auto"/>
              </w:rPr>
            </w:pPr>
            <w:r>
              <w:rPr>
                <w:rFonts w:ascii="Times New Roman" w:hAnsi="Times New Roman" w:cs="Times New Roman"/>
                <w:color w:val="auto"/>
              </w:rPr>
              <w:t>3</w:t>
            </w:r>
          </w:p>
        </w:tc>
        <w:tc>
          <w:tcPr>
            <w:tcW w:w="854" w:type="pct"/>
            <w:vAlign w:val="center"/>
          </w:tcPr>
          <w:p w14:paraId="3D11300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17.1</w:t>
            </w:r>
          </w:p>
        </w:tc>
        <w:tc>
          <w:tcPr>
            <w:tcW w:w="508" w:type="pct"/>
            <w:vAlign w:val="center"/>
          </w:tcPr>
          <w:p w14:paraId="4DC34DE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7747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19780FEE">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3691085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368" w:type="pct"/>
            <w:shd w:val="clear" w:color="auto" w:fill="auto"/>
            <w:vAlign w:val="center"/>
          </w:tcPr>
          <w:p w14:paraId="3DE9FC6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shd w:val="clear" w:color="auto" w:fill="auto"/>
            <w:vAlign w:val="center"/>
          </w:tcPr>
          <w:p w14:paraId="7C91D07B">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036EC60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c>
          <w:tcPr>
            <w:tcW w:w="508" w:type="pct"/>
            <w:vAlign w:val="center"/>
          </w:tcPr>
          <w:p w14:paraId="03FD1EB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0183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07C56F42">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010E982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368" w:type="pct"/>
            <w:shd w:val="clear" w:color="auto" w:fill="auto"/>
            <w:vAlign w:val="center"/>
          </w:tcPr>
          <w:p w14:paraId="3D949FE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shd w:val="clear" w:color="auto" w:fill="auto"/>
            <w:vAlign w:val="center"/>
          </w:tcPr>
          <w:p w14:paraId="1F998401">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31F6BEB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w:t>
            </w:r>
          </w:p>
        </w:tc>
        <w:tc>
          <w:tcPr>
            <w:tcW w:w="508" w:type="pct"/>
            <w:vAlign w:val="center"/>
          </w:tcPr>
          <w:p w14:paraId="1EF4630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A442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38B295F0">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0131847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8" w:type="pct"/>
            <w:vAlign w:val="center"/>
          </w:tcPr>
          <w:p w14:paraId="43C5B48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55D15DC7">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54" w:type="pct"/>
            <w:vAlign w:val="center"/>
          </w:tcPr>
          <w:p w14:paraId="01A755D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21.4</w:t>
            </w:r>
          </w:p>
        </w:tc>
        <w:tc>
          <w:tcPr>
            <w:tcW w:w="508" w:type="pct"/>
            <w:vAlign w:val="center"/>
          </w:tcPr>
          <w:p w14:paraId="069A3CA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6BBF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7011C776">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5B8D1C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8" w:type="pct"/>
            <w:vAlign w:val="center"/>
          </w:tcPr>
          <w:p w14:paraId="1372D55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06489B9D">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54" w:type="pct"/>
            <w:vAlign w:val="center"/>
          </w:tcPr>
          <w:p w14:paraId="3135C7D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21.4</w:t>
            </w:r>
          </w:p>
        </w:tc>
        <w:tc>
          <w:tcPr>
            <w:tcW w:w="508" w:type="pct"/>
            <w:vAlign w:val="center"/>
          </w:tcPr>
          <w:p w14:paraId="41EAF53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B79E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3A53CF80">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D775F3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8" w:type="pct"/>
            <w:vAlign w:val="center"/>
          </w:tcPr>
          <w:p w14:paraId="6395306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13" w:type="pct"/>
            <w:vAlign w:val="center"/>
          </w:tcPr>
          <w:p w14:paraId="295CED30">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54" w:type="pct"/>
            <w:vAlign w:val="center"/>
          </w:tcPr>
          <w:p w14:paraId="06AE39F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5.6</w:t>
            </w:r>
          </w:p>
        </w:tc>
        <w:tc>
          <w:tcPr>
            <w:tcW w:w="508" w:type="pct"/>
            <w:vAlign w:val="center"/>
          </w:tcPr>
          <w:p w14:paraId="109C1EB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4752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6A40D552">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971D3E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8" w:type="pct"/>
            <w:vAlign w:val="center"/>
          </w:tcPr>
          <w:p w14:paraId="649B73C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13" w:type="pct"/>
            <w:vAlign w:val="center"/>
          </w:tcPr>
          <w:p w14:paraId="197D5F73">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54" w:type="pct"/>
            <w:vAlign w:val="center"/>
          </w:tcPr>
          <w:p w14:paraId="2E8CCA7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5.6</w:t>
            </w:r>
          </w:p>
        </w:tc>
        <w:tc>
          <w:tcPr>
            <w:tcW w:w="508" w:type="pct"/>
            <w:vAlign w:val="center"/>
          </w:tcPr>
          <w:p w14:paraId="64F7922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816D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6EFB0533">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D2013D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8" w:type="pct"/>
            <w:vAlign w:val="center"/>
          </w:tcPr>
          <w:p w14:paraId="4B03531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vAlign w:val="center"/>
          </w:tcPr>
          <w:p w14:paraId="6E2DEF93">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62ABB44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3.7</w:t>
            </w:r>
          </w:p>
        </w:tc>
        <w:tc>
          <w:tcPr>
            <w:tcW w:w="508" w:type="pct"/>
            <w:vAlign w:val="center"/>
          </w:tcPr>
          <w:p w14:paraId="032447F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F27E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2690C449">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A6B1F0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8" w:type="pct"/>
            <w:vAlign w:val="center"/>
          </w:tcPr>
          <w:p w14:paraId="0256280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vAlign w:val="center"/>
          </w:tcPr>
          <w:p w14:paraId="3D9EDC9E">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0EF0711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3.7</w:t>
            </w:r>
          </w:p>
        </w:tc>
        <w:tc>
          <w:tcPr>
            <w:tcW w:w="508" w:type="pct"/>
            <w:vAlign w:val="center"/>
          </w:tcPr>
          <w:p w14:paraId="32B1823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9B4C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563609EE">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B14258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368" w:type="pct"/>
            <w:vAlign w:val="center"/>
          </w:tcPr>
          <w:p w14:paraId="53E3BE7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48542552">
            <w:pPr>
              <w:jc w:val="center"/>
              <w:rPr>
                <w:rFonts w:ascii="Times New Roman" w:hAnsi="Times New Roman" w:cs="Times New Roman"/>
                <w:color w:val="auto"/>
              </w:rPr>
            </w:pPr>
            <w:r>
              <w:rPr>
                <w:rFonts w:ascii="Times New Roman" w:hAnsi="Times New Roman" w:cs="Times New Roman"/>
                <w:color w:val="auto"/>
              </w:rPr>
              <w:t>5</w:t>
            </w:r>
          </w:p>
        </w:tc>
        <w:tc>
          <w:tcPr>
            <w:tcW w:w="854" w:type="pct"/>
            <w:vAlign w:val="center"/>
          </w:tcPr>
          <w:p w14:paraId="614B4E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5.5</w:t>
            </w:r>
          </w:p>
        </w:tc>
        <w:tc>
          <w:tcPr>
            <w:tcW w:w="508" w:type="pct"/>
            <w:vAlign w:val="center"/>
          </w:tcPr>
          <w:p w14:paraId="61FD7EB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3699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4" w:hRule="atLeast"/>
          <w:jc w:val="center"/>
        </w:trPr>
        <w:tc>
          <w:tcPr>
            <w:tcW w:w="259" w:type="pct"/>
            <w:vAlign w:val="center"/>
          </w:tcPr>
          <w:p w14:paraId="3229BE93">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8C868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368" w:type="pct"/>
            <w:vAlign w:val="center"/>
          </w:tcPr>
          <w:p w14:paraId="1E038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7D52A47F">
            <w:pPr>
              <w:jc w:val="center"/>
              <w:rPr>
                <w:rFonts w:ascii="Times New Roman" w:hAnsi="Times New Roman" w:cs="Times New Roman"/>
                <w:color w:val="auto"/>
              </w:rPr>
            </w:pPr>
            <w:r>
              <w:rPr>
                <w:rFonts w:ascii="Times New Roman" w:hAnsi="Times New Roman" w:cs="Times New Roman"/>
                <w:color w:val="auto"/>
              </w:rPr>
              <w:t>4</w:t>
            </w:r>
          </w:p>
        </w:tc>
        <w:tc>
          <w:tcPr>
            <w:tcW w:w="854" w:type="pct"/>
            <w:vAlign w:val="center"/>
          </w:tcPr>
          <w:p w14:paraId="2AE35A7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14.5</w:t>
            </w:r>
          </w:p>
        </w:tc>
        <w:tc>
          <w:tcPr>
            <w:tcW w:w="508" w:type="pct"/>
            <w:vAlign w:val="center"/>
          </w:tcPr>
          <w:p w14:paraId="7F10E3C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97D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62ADEA39">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084B69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368" w:type="pct"/>
            <w:vAlign w:val="center"/>
          </w:tcPr>
          <w:p w14:paraId="6E492C6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763FB513">
            <w:pPr>
              <w:jc w:val="center"/>
              <w:rPr>
                <w:rFonts w:ascii="Times New Roman" w:hAnsi="Times New Roman" w:cs="Times New Roman"/>
                <w:color w:val="auto"/>
              </w:rPr>
            </w:pPr>
            <w:r>
              <w:rPr>
                <w:rFonts w:ascii="Times New Roman" w:hAnsi="Times New Roman" w:cs="Times New Roman"/>
                <w:color w:val="auto"/>
              </w:rPr>
              <w:t>5</w:t>
            </w:r>
          </w:p>
        </w:tc>
        <w:tc>
          <w:tcPr>
            <w:tcW w:w="854" w:type="pct"/>
            <w:vAlign w:val="center"/>
          </w:tcPr>
          <w:p w14:paraId="282A37A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21.4</w:t>
            </w:r>
          </w:p>
        </w:tc>
        <w:tc>
          <w:tcPr>
            <w:tcW w:w="508" w:type="pct"/>
            <w:vAlign w:val="center"/>
          </w:tcPr>
          <w:p w14:paraId="4AA02E2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D4522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6A39C6DA">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08E6DF6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368" w:type="pct"/>
            <w:vAlign w:val="center"/>
          </w:tcPr>
          <w:p w14:paraId="25837278">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28630A40">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54" w:type="pct"/>
            <w:vAlign w:val="center"/>
          </w:tcPr>
          <w:p w14:paraId="4D9C68E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c>
          <w:tcPr>
            <w:tcW w:w="508" w:type="pct"/>
            <w:vAlign w:val="center"/>
          </w:tcPr>
          <w:p w14:paraId="3DAE048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1252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089E984F">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DD527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8" w:type="pct"/>
            <w:vAlign w:val="center"/>
          </w:tcPr>
          <w:p w14:paraId="41BA41C1">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004A2CFA">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54" w:type="pct"/>
            <w:vAlign w:val="center"/>
          </w:tcPr>
          <w:p w14:paraId="7A180E2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40.3</w:t>
            </w:r>
          </w:p>
        </w:tc>
        <w:tc>
          <w:tcPr>
            <w:tcW w:w="508" w:type="pct"/>
            <w:vAlign w:val="center"/>
          </w:tcPr>
          <w:p w14:paraId="5C6FC1D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3F29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6561E7D1">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DEDD1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368" w:type="pct"/>
            <w:vAlign w:val="center"/>
          </w:tcPr>
          <w:p w14:paraId="320D7E6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53A40385">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54" w:type="pct"/>
            <w:vAlign w:val="center"/>
          </w:tcPr>
          <w:p w14:paraId="7368C25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45.7</w:t>
            </w:r>
          </w:p>
        </w:tc>
        <w:tc>
          <w:tcPr>
            <w:tcW w:w="508" w:type="pct"/>
            <w:vAlign w:val="center"/>
          </w:tcPr>
          <w:p w14:paraId="74C5DD3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2FCF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6AD7CEA7">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A42205F">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368" w:type="pct"/>
            <w:vAlign w:val="center"/>
          </w:tcPr>
          <w:p w14:paraId="6B50B44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66905982">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54" w:type="pct"/>
            <w:vAlign w:val="center"/>
          </w:tcPr>
          <w:p w14:paraId="6B03533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6.8</w:t>
            </w:r>
          </w:p>
        </w:tc>
        <w:tc>
          <w:tcPr>
            <w:tcW w:w="508" w:type="pct"/>
            <w:vAlign w:val="center"/>
          </w:tcPr>
          <w:p w14:paraId="7014595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572C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009215A4">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292642C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368" w:type="pct"/>
            <w:vAlign w:val="center"/>
          </w:tcPr>
          <w:p w14:paraId="3D2FB53D">
            <w:pPr>
              <w:spacing w:line="240" w:lineRule="exact"/>
              <w:jc w:val="center"/>
              <w:rPr>
                <w:rFonts w:hint="default" w:ascii="Times New Roman" w:hAnsi="Times New Roman" w:eastAsia="宋体" w:cs="Times New Roman"/>
                <w:color w:val="auto"/>
                <w:kern w:val="0"/>
                <w:lang w:val="en-US" w:eastAsia="zh-CN"/>
              </w:rPr>
            </w:pPr>
            <w:r>
              <w:rPr>
                <w:rFonts w:hint="eastAsia" w:ascii="宋体" w:hAnsi="宋体" w:cs="宋体"/>
                <w:bCs/>
                <w:color w:val="auto"/>
                <w:szCs w:val="21"/>
                <w:lang w:val="en-US" w:eastAsia="zh-CN"/>
              </w:rPr>
              <w:t>自动洗车机</w:t>
            </w:r>
          </w:p>
        </w:tc>
        <w:tc>
          <w:tcPr>
            <w:tcW w:w="1013" w:type="pct"/>
            <w:vAlign w:val="center"/>
          </w:tcPr>
          <w:p w14:paraId="56E14F5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0EB16A9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26.6</w:t>
            </w:r>
          </w:p>
        </w:tc>
        <w:tc>
          <w:tcPr>
            <w:tcW w:w="508" w:type="pct"/>
            <w:vAlign w:val="center"/>
          </w:tcPr>
          <w:p w14:paraId="54CDD77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9CF7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7B700FD8">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198A3A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368" w:type="pct"/>
            <w:vAlign w:val="center"/>
          </w:tcPr>
          <w:p w14:paraId="02683708">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5971D38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39A1736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25.7</w:t>
            </w:r>
          </w:p>
        </w:tc>
        <w:tc>
          <w:tcPr>
            <w:tcW w:w="508" w:type="pct"/>
            <w:vAlign w:val="center"/>
          </w:tcPr>
          <w:p w14:paraId="0C20CCA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1F3C4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7F41A753">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179790D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368" w:type="pct"/>
            <w:vAlign w:val="center"/>
          </w:tcPr>
          <w:p w14:paraId="2C0F4143">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4AA1753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0542250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66.2</w:t>
            </w:r>
          </w:p>
        </w:tc>
        <w:tc>
          <w:tcPr>
            <w:tcW w:w="508" w:type="pct"/>
            <w:vAlign w:val="center"/>
          </w:tcPr>
          <w:p w14:paraId="614C131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B8211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2A86024B">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0CE92D3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368" w:type="pct"/>
            <w:vAlign w:val="center"/>
          </w:tcPr>
          <w:p w14:paraId="0AEAD22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08F7B6D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54" w:type="pct"/>
            <w:vAlign w:val="center"/>
          </w:tcPr>
          <w:p w14:paraId="4D5D4CC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71.5</w:t>
            </w:r>
          </w:p>
        </w:tc>
        <w:tc>
          <w:tcPr>
            <w:tcW w:w="508" w:type="pct"/>
            <w:vAlign w:val="center"/>
          </w:tcPr>
          <w:p w14:paraId="35079B9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8E33B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42007E4B">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3895A55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368" w:type="pct"/>
            <w:vAlign w:val="center"/>
          </w:tcPr>
          <w:p w14:paraId="1323424A">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712E2596">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854" w:type="pct"/>
            <w:vAlign w:val="center"/>
          </w:tcPr>
          <w:p w14:paraId="49FA26D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44.9</w:t>
            </w:r>
          </w:p>
        </w:tc>
        <w:tc>
          <w:tcPr>
            <w:tcW w:w="508" w:type="pct"/>
            <w:vAlign w:val="center"/>
          </w:tcPr>
          <w:p w14:paraId="4073F62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9BFB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0D856287">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69130A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368" w:type="pct"/>
            <w:vAlign w:val="center"/>
          </w:tcPr>
          <w:p w14:paraId="5FB25C28">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06C8EF3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5346EBA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52.3</w:t>
            </w:r>
          </w:p>
        </w:tc>
        <w:tc>
          <w:tcPr>
            <w:tcW w:w="508" w:type="pct"/>
            <w:vAlign w:val="center"/>
          </w:tcPr>
          <w:p w14:paraId="5DDE2B9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EE7C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7A25FD8A">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C126C4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368" w:type="pct"/>
            <w:vAlign w:val="center"/>
          </w:tcPr>
          <w:p w14:paraId="0B7D16ED">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013" w:type="pct"/>
            <w:vAlign w:val="center"/>
          </w:tcPr>
          <w:p w14:paraId="62337DB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67AABC7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34.4</w:t>
            </w:r>
          </w:p>
        </w:tc>
        <w:tc>
          <w:tcPr>
            <w:tcW w:w="508" w:type="pct"/>
            <w:vAlign w:val="center"/>
          </w:tcPr>
          <w:p w14:paraId="0B39605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C0846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7E87B037">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01A915F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368" w:type="pct"/>
            <w:vAlign w:val="center"/>
          </w:tcPr>
          <w:p w14:paraId="5F45EE89">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013" w:type="pct"/>
            <w:vAlign w:val="center"/>
          </w:tcPr>
          <w:p w14:paraId="5969DAD9">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5CCB6E6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34.4</w:t>
            </w:r>
          </w:p>
        </w:tc>
        <w:tc>
          <w:tcPr>
            <w:tcW w:w="508" w:type="pct"/>
            <w:vAlign w:val="center"/>
          </w:tcPr>
          <w:p w14:paraId="7E60A7E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E0DA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725AC936">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D8395D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368" w:type="pct"/>
            <w:vAlign w:val="center"/>
          </w:tcPr>
          <w:p w14:paraId="2EB13906">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013" w:type="pct"/>
            <w:vAlign w:val="center"/>
          </w:tcPr>
          <w:p w14:paraId="39BEB66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1B5BFE5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68.2</w:t>
            </w:r>
          </w:p>
        </w:tc>
        <w:tc>
          <w:tcPr>
            <w:tcW w:w="508" w:type="pct"/>
            <w:vAlign w:val="center"/>
          </w:tcPr>
          <w:p w14:paraId="1CE2F39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BB73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2B03F098">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2966F0DE">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368" w:type="pct"/>
            <w:vAlign w:val="center"/>
          </w:tcPr>
          <w:p w14:paraId="12247217">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013" w:type="pct"/>
            <w:vAlign w:val="center"/>
          </w:tcPr>
          <w:p w14:paraId="141254D5">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54" w:type="pct"/>
            <w:vAlign w:val="center"/>
          </w:tcPr>
          <w:p w14:paraId="1FDFDBEE">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74</w:t>
            </w:r>
          </w:p>
        </w:tc>
        <w:tc>
          <w:tcPr>
            <w:tcW w:w="508" w:type="pct"/>
            <w:vAlign w:val="center"/>
          </w:tcPr>
          <w:p w14:paraId="505C804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5174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46C046FD">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5A1D18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368" w:type="pct"/>
            <w:vAlign w:val="center"/>
          </w:tcPr>
          <w:p w14:paraId="2CB3B90E">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013" w:type="pct"/>
            <w:vAlign w:val="center"/>
          </w:tcPr>
          <w:p w14:paraId="2E2ADB9D">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854" w:type="pct"/>
            <w:vAlign w:val="center"/>
          </w:tcPr>
          <w:p w14:paraId="6133BC5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44.7</w:t>
            </w:r>
          </w:p>
        </w:tc>
        <w:tc>
          <w:tcPr>
            <w:tcW w:w="508" w:type="pct"/>
            <w:vAlign w:val="center"/>
          </w:tcPr>
          <w:p w14:paraId="4266541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8175A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716A99AB">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59048A7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368" w:type="pct"/>
            <w:vAlign w:val="center"/>
          </w:tcPr>
          <w:p w14:paraId="10F9EAD0">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辅助房（三类保护物）</w:t>
            </w:r>
          </w:p>
        </w:tc>
        <w:tc>
          <w:tcPr>
            <w:tcW w:w="1013" w:type="pct"/>
            <w:vAlign w:val="center"/>
          </w:tcPr>
          <w:p w14:paraId="27583CA5">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34A5681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53.2</w:t>
            </w:r>
          </w:p>
        </w:tc>
        <w:tc>
          <w:tcPr>
            <w:tcW w:w="508" w:type="pct"/>
            <w:vAlign w:val="center"/>
          </w:tcPr>
          <w:p w14:paraId="78CC0F6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6E8AA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1493AAB8">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6C56F86A">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1368" w:type="pct"/>
            <w:shd w:val="clear" w:color="auto" w:fill="auto"/>
            <w:vAlign w:val="center"/>
          </w:tcPr>
          <w:p w14:paraId="288C86F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013" w:type="pct"/>
            <w:shd w:val="clear" w:color="auto" w:fill="auto"/>
            <w:vAlign w:val="center"/>
          </w:tcPr>
          <w:p w14:paraId="148F84E5">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854" w:type="pct"/>
            <w:vAlign w:val="center"/>
          </w:tcPr>
          <w:p w14:paraId="5C155C2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31.2</w:t>
            </w:r>
          </w:p>
        </w:tc>
        <w:tc>
          <w:tcPr>
            <w:tcW w:w="508" w:type="pct"/>
            <w:vAlign w:val="center"/>
          </w:tcPr>
          <w:p w14:paraId="2E47D42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7FCF1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38B57356">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645E6A9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1368" w:type="pct"/>
            <w:shd w:val="clear" w:color="auto" w:fill="auto"/>
            <w:vAlign w:val="center"/>
          </w:tcPr>
          <w:p w14:paraId="516984A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013" w:type="pct"/>
            <w:shd w:val="clear" w:color="auto" w:fill="auto"/>
            <w:vAlign w:val="center"/>
          </w:tcPr>
          <w:p w14:paraId="3537A41F">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54" w:type="pct"/>
            <w:vAlign w:val="center"/>
          </w:tcPr>
          <w:p w14:paraId="264B9E9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34.3</w:t>
            </w:r>
          </w:p>
        </w:tc>
        <w:tc>
          <w:tcPr>
            <w:tcW w:w="508" w:type="pct"/>
            <w:vAlign w:val="center"/>
          </w:tcPr>
          <w:p w14:paraId="22C79BF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799E3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50E9B6AA">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5A8C37B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1368" w:type="pct"/>
            <w:shd w:val="clear" w:color="auto" w:fill="auto"/>
            <w:vAlign w:val="center"/>
          </w:tcPr>
          <w:p w14:paraId="6D452440">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013" w:type="pct"/>
            <w:shd w:val="clear" w:color="auto" w:fill="auto"/>
            <w:vAlign w:val="center"/>
          </w:tcPr>
          <w:p w14:paraId="5DC4D297">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854" w:type="pct"/>
            <w:vAlign w:val="center"/>
          </w:tcPr>
          <w:p w14:paraId="490718F5">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63</w:t>
            </w:r>
          </w:p>
        </w:tc>
        <w:tc>
          <w:tcPr>
            <w:tcW w:w="508" w:type="pct"/>
            <w:vAlign w:val="center"/>
          </w:tcPr>
          <w:p w14:paraId="6313AE3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7595E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66EBF22D">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1CA258F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1368" w:type="pct"/>
            <w:shd w:val="clear" w:color="auto" w:fill="auto"/>
            <w:vAlign w:val="center"/>
          </w:tcPr>
          <w:p w14:paraId="5B29746E">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013" w:type="pct"/>
            <w:shd w:val="clear" w:color="auto" w:fill="auto"/>
            <w:vAlign w:val="center"/>
          </w:tcPr>
          <w:p w14:paraId="5DB3182A">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4.5</w:t>
            </w:r>
          </w:p>
        </w:tc>
        <w:tc>
          <w:tcPr>
            <w:tcW w:w="854" w:type="pct"/>
            <w:vAlign w:val="center"/>
          </w:tcPr>
          <w:p w14:paraId="50EC1D9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68.6</w:t>
            </w:r>
          </w:p>
        </w:tc>
        <w:tc>
          <w:tcPr>
            <w:tcW w:w="508" w:type="pct"/>
            <w:vAlign w:val="center"/>
          </w:tcPr>
          <w:p w14:paraId="44A746B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D043D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5EFD5FA5">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54C709D0">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368" w:type="pct"/>
            <w:shd w:val="clear" w:color="auto" w:fill="auto"/>
            <w:vAlign w:val="center"/>
          </w:tcPr>
          <w:p w14:paraId="4BD11E4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013" w:type="pct"/>
            <w:shd w:val="clear" w:color="auto" w:fill="auto"/>
            <w:vAlign w:val="center"/>
          </w:tcPr>
          <w:p w14:paraId="623D1F08">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8.5</w:t>
            </w:r>
          </w:p>
        </w:tc>
        <w:tc>
          <w:tcPr>
            <w:tcW w:w="854" w:type="pct"/>
            <w:vAlign w:val="center"/>
          </w:tcPr>
          <w:p w14:paraId="777A6EEA">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39</w:t>
            </w:r>
          </w:p>
        </w:tc>
        <w:tc>
          <w:tcPr>
            <w:tcW w:w="508" w:type="pct"/>
            <w:vAlign w:val="center"/>
          </w:tcPr>
          <w:p w14:paraId="4B4B4A8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B2AD6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74D474DD">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68DE4A9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368" w:type="pct"/>
            <w:shd w:val="clear" w:color="auto" w:fill="auto"/>
            <w:vAlign w:val="center"/>
          </w:tcPr>
          <w:p w14:paraId="39718BB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013" w:type="pct"/>
            <w:shd w:val="clear" w:color="auto" w:fill="auto"/>
            <w:vAlign w:val="center"/>
          </w:tcPr>
          <w:p w14:paraId="5E585092">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54" w:type="pct"/>
            <w:vAlign w:val="center"/>
          </w:tcPr>
          <w:p w14:paraId="01CB88F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47.5</w:t>
            </w:r>
          </w:p>
        </w:tc>
        <w:tc>
          <w:tcPr>
            <w:tcW w:w="508" w:type="pct"/>
            <w:vAlign w:val="center"/>
          </w:tcPr>
          <w:p w14:paraId="6CF9A37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8BD5A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0D16D8A6">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069242E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1368" w:type="pct"/>
            <w:shd w:val="clear" w:color="auto" w:fill="auto"/>
            <w:vAlign w:val="center"/>
          </w:tcPr>
          <w:p w14:paraId="78FFA490">
            <w:pPr>
              <w:spacing w:line="240" w:lineRule="exact"/>
              <w:jc w:val="center"/>
              <w:rPr>
                <w:rFonts w:hint="default" w:ascii="宋体" w:hAnsi="宋体" w:cs="宋体"/>
                <w:bCs/>
                <w:color w:val="auto"/>
                <w:szCs w:val="21"/>
                <w:lang w:val="en-US" w:eastAsia="zh-CN"/>
              </w:rPr>
            </w:pPr>
            <w:r>
              <w:rPr>
                <w:rFonts w:hint="eastAsia" w:ascii="宋体" w:hAnsi="宋体" w:cs="宋体"/>
                <w:bCs/>
                <w:color w:val="auto"/>
                <w:szCs w:val="21"/>
                <w:lang w:val="en-US" w:eastAsia="zh-CN"/>
              </w:rPr>
              <w:t>汽服中心（三类保护物）</w:t>
            </w:r>
          </w:p>
        </w:tc>
        <w:tc>
          <w:tcPr>
            <w:tcW w:w="1013" w:type="pct"/>
            <w:shd w:val="clear" w:color="auto" w:fill="auto"/>
            <w:vAlign w:val="center"/>
          </w:tcPr>
          <w:p w14:paraId="53B2A29B">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854" w:type="pct"/>
            <w:vAlign w:val="center"/>
          </w:tcPr>
          <w:p w14:paraId="6A96AB95">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16.8</w:t>
            </w:r>
          </w:p>
        </w:tc>
        <w:tc>
          <w:tcPr>
            <w:tcW w:w="508" w:type="pct"/>
            <w:vAlign w:val="center"/>
          </w:tcPr>
          <w:p w14:paraId="6ABEAC1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70F48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337728B6">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4E699A2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1368" w:type="pct"/>
            <w:shd w:val="clear" w:color="auto" w:fill="auto"/>
            <w:vAlign w:val="center"/>
          </w:tcPr>
          <w:p w14:paraId="672713EE">
            <w:pPr>
              <w:spacing w:line="240" w:lineRule="exact"/>
              <w:jc w:val="center"/>
              <w:rPr>
                <w:rFonts w:hint="eastAsia" w:ascii="宋体" w:hAnsi="宋体" w:cs="宋体"/>
                <w:bCs/>
                <w:color w:val="auto"/>
                <w:szCs w:val="21"/>
                <w:lang w:val="en-US" w:eastAsia="zh-CN"/>
              </w:rPr>
            </w:pPr>
            <w:r>
              <w:rPr>
                <w:rFonts w:hint="eastAsia" w:ascii="宋体" w:hAnsi="宋体" w:cs="宋体"/>
                <w:bCs/>
                <w:color w:val="auto"/>
                <w:szCs w:val="21"/>
                <w:lang w:val="en-US" w:eastAsia="zh-CN"/>
              </w:rPr>
              <w:t>汽服中心（三类保护物）</w:t>
            </w:r>
          </w:p>
        </w:tc>
        <w:tc>
          <w:tcPr>
            <w:tcW w:w="1013" w:type="pct"/>
            <w:shd w:val="clear" w:color="auto" w:fill="auto"/>
            <w:vAlign w:val="center"/>
          </w:tcPr>
          <w:p w14:paraId="74D36BAA">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54" w:type="pct"/>
            <w:vAlign w:val="center"/>
          </w:tcPr>
          <w:p w14:paraId="4EFE3F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25</w:t>
            </w:r>
          </w:p>
        </w:tc>
        <w:tc>
          <w:tcPr>
            <w:tcW w:w="508" w:type="pct"/>
            <w:vAlign w:val="center"/>
          </w:tcPr>
          <w:p w14:paraId="0B5119C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7A953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438E4D11">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77EA8B1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1368" w:type="pct"/>
            <w:shd w:val="clear" w:color="auto" w:fill="auto"/>
            <w:vAlign w:val="center"/>
          </w:tcPr>
          <w:p w14:paraId="4524099E">
            <w:pPr>
              <w:spacing w:line="240" w:lineRule="exact"/>
              <w:jc w:val="center"/>
              <w:rPr>
                <w:rFonts w:hint="eastAsia" w:ascii="宋体" w:hAnsi="宋体" w:cs="宋体"/>
                <w:bCs/>
                <w:color w:val="auto"/>
                <w:szCs w:val="21"/>
                <w:lang w:val="en-US" w:eastAsia="zh-CN"/>
              </w:rPr>
            </w:pPr>
            <w:r>
              <w:rPr>
                <w:rFonts w:hint="eastAsia" w:ascii="宋体" w:hAnsi="宋体" w:cs="宋体"/>
                <w:bCs/>
                <w:color w:val="auto"/>
                <w:szCs w:val="21"/>
                <w:lang w:val="en-US" w:eastAsia="zh-CN"/>
              </w:rPr>
              <w:t>汽服中心（三类保护物）</w:t>
            </w:r>
          </w:p>
        </w:tc>
        <w:tc>
          <w:tcPr>
            <w:tcW w:w="1013" w:type="pct"/>
            <w:shd w:val="clear" w:color="auto" w:fill="auto"/>
            <w:vAlign w:val="center"/>
          </w:tcPr>
          <w:p w14:paraId="7A75913D">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854" w:type="pct"/>
            <w:vAlign w:val="center"/>
          </w:tcPr>
          <w:p w14:paraId="7C38AEE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32.3</w:t>
            </w:r>
          </w:p>
        </w:tc>
        <w:tc>
          <w:tcPr>
            <w:tcW w:w="508" w:type="pct"/>
            <w:vAlign w:val="center"/>
          </w:tcPr>
          <w:p w14:paraId="00DC1A1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E3498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474A614B">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498F1525">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1368" w:type="pct"/>
            <w:shd w:val="clear" w:color="auto" w:fill="auto"/>
            <w:vAlign w:val="center"/>
          </w:tcPr>
          <w:p w14:paraId="436BD259">
            <w:pPr>
              <w:spacing w:line="240" w:lineRule="exact"/>
              <w:jc w:val="center"/>
              <w:rPr>
                <w:rFonts w:hint="eastAsia" w:ascii="宋体" w:hAnsi="宋体" w:cs="宋体"/>
                <w:bCs/>
                <w:color w:val="auto"/>
                <w:szCs w:val="21"/>
                <w:lang w:val="en-US" w:eastAsia="zh-CN"/>
              </w:rPr>
            </w:pPr>
            <w:r>
              <w:rPr>
                <w:rFonts w:hint="eastAsia" w:ascii="宋体" w:hAnsi="宋体" w:cs="宋体"/>
                <w:bCs/>
                <w:color w:val="auto"/>
                <w:szCs w:val="21"/>
                <w:lang w:val="en-US" w:eastAsia="zh-CN"/>
              </w:rPr>
              <w:t>汽服中心（三类保护物）</w:t>
            </w:r>
          </w:p>
        </w:tc>
        <w:tc>
          <w:tcPr>
            <w:tcW w:w="1013" w:type="pct"/>
            <w:shd w:val="clear" w:color="auto" w:fill="auto"/>
            <w:vAlign w:val="center"/>
          </w:tcPr>
          <w:p w14:paraId="0493F8D0">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4.5</w:t>
            </w:r>
          </w:p>
        </w:tc>
        <w:tc>
          <w:tcPr>
            <w:tcW w:w="854" w:type="pct"/>
            <w:vAlign w:val="center"/>
          </w:tcPr>
          <w:p w14:paraId="5C33FF7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38.8</w:t>
            </w:r>
          </w:p>
        </w:tc>
        <w:tc>
          <w:tcPr>
            <w:tcW w:w="508" w:type="pct"/>
            <w:vAlign w:val="center"/>
          </w:tcPr>
          <w:p w14:paraId="26D07F1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17525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6E56F4B4">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08C5EF60">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368" w:type="pct"/>
            <w:shd w:val="clear" w:color="auto" w:fill="auto"/>
            <w:vAlign w:val="center"/>
          </w:tcPr>
          <w:p w14:paraId="6B1570A5">
            <w:pPr>
              <w:spacing w:line="240" w:lineRule="exact"/>
              <w:jc w:val="center"/>
              <w:rPr>
                <w:rFonts w:hint="eastAsia" w:ascii="宋体" w:hAnsi="宋体" w:cs="宋体"/>
                <w:bCs/>
                <w:color w:val="auto"/>
                <w:szCs w:val="21"/>
                <w:lang w:val="en-US" w:eastAsia="zh-CN"/>
              </w:rPr>
            </w:pPr>
            <w:r>
              <w:rPr>
                <w:rFonts w:hint="eastAsia" w:ascii="宋体" w:hAnsi="宋体" w:cs="宋体"/>
                <w:bCs/>
                <w:color w:val="auto"/>
                <w:szCs w:val="21"/>
                <w:lang w:val="en-US" w:eastAsia="zh-CN"/>
              </w:rPr>
              <w:t>汽服中心（三类保护物）</w:t>
            </w:r>
          </w:p>
        </w:tc>
        <w:tc>
          <w:tcPr>
            <w:tcW w:w="1013" w:type="pct"/>
            <w:shd w:val="clear" w:color="auto" w:fill="auto"/>
            <w:vAlign w:val="center"/>
          </w:tcPr>
          <w:p w14:paraId="46E65D3C">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8.5</w:t>
            </w:r>
          </w:p>
        </w:tc>
        <w:tc>
          <w:tcPr>
            <w:tcW w:w="854" w:type="pct"/>
            <w:vAlign w:val="center"/>
          </w:tcPr>
          <w:p w14:paraId="489BE5BA">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9.3</w:t>
            </w:r>
          </w:p>
        </w:tc>
        <w:tc>
          <w:tcPr>
            <w:tcW w:w="508" w:type="pct"/>
            <w:vAlign w:val="center"/>
          </w:tcPr>
          <w:p w14:paraId="198DB9C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26D94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78AFC80A">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3B5E9FEA">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368" w:type="pct"/>
            <w:shd w:val="clear" w:color="auto" w:fill="auto"/>
            <w:vAlign w:val="center"/>
          </w:tcPr>
          <w:p w14:paraId="4A91AC3E">
            <w:pPr>
              <w:spacing w:line="240" w:lineRule="exact"/>
              <w:jc w:val="center"/>
              <w:rPr>
                <w:rFonts w:hint="eastAsia" w:ascii="宋体" w:hAnsi="宋体" w:cs="宋体"/>
                <w:bCs/>
                <w:color w:val="auto"/>
                <w:szCs w:val="21"/>
                <w:lang w:val="en-US" w:eastAsia="zh-CN"/>
              </w:rPr>
            </w:pPr>
            <w:r>
              <w:rPr>
                <w:rFonts w:hint="eastAsia" w:ascii="宋体" w:hAnsi="宋体" w:cs="宋体"/>
                <w:bCs/>
                <w:color w:val="auto"/>
                <w:szCs w:val="21"/>
                <w:lang w:val="en-US" w:eastAsia="zh-CN"/>
              </w:rPr>
              <w:t>汽服中心（三类保护物）</w:t>
            </w:r>
          </w:p>
        </w:tc>
        <w:tc>
          <w:tcPr>
            <w:tcW w:w="1013" w:type="pct"/>
            <w:shd w:val="clear" w:color="auto" w:fill="auto"/>
            <w:vAlign w:val="center"/>
          </w:tcPr>
          <w:p w14:paraId="616F2C76">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54" w:type="pct"/>
            <w:vAlign w:val="center"/>
          </w:tcPr>
          <w:p w14:paraId="68B067D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17.3</w:t>
            </w:r>
          </w:p>
        </w:tc>
        <w:tc>
          <w:tcPr>
            <w:tcW w:w="508" w:type="pct"/>
            <w:vAlign w:val="center"/>
          </w:tcPr>
          <w:p w14:paraId="56D853F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264B5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1A125A35">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563299DA">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368" w:type="pct"/>
            <w:vAlign w:val="center"/>
          </w:tcPr>
          <w:p w14:paraId="5869C52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0E92BE9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40342AEA">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13.3</w:t>
            </w:r>
          </w:p>
        </w:tc>
        <w:tc>
          <w:tcPr>
            <w:tcW w:w="508" w:type="pct"/>
            <w:vAlign w:val="center"/>
          </w:tcPr>
          <w:p w14:paraId="2BE880D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F30C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326C2D48">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14BD0EB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368" w:type="pct"/>
            <w:vAlign w:val="center"/>
          </w:tcPr>
          <w:p w14:paraId="0DEAEBE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2361618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14CEE5F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17</w:t>
            </w:r>
          </w:p>
        </w:tc>
        <w:tc>
          <w:tcPr>
            <w:tcW w:w="508" w:type="pct"/>
            <w:vAlign w:val="center"/>
          </w:tcPr>
          <w:p w14:paraId="4264D61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81C8B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3604DDDA">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FDA7F9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368" w:type="pct"/>
            <w:vAlign w:val="center"/>
          </w:tcPr>
          <w:p w14:paraId="1DE563D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52D462D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3690F49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22.8</w:t>
            </w:r>
          </w:p>
        </w:tc>
        <w:tc>
          <w:tcPr>
            <w:tcW w:w="508" w:type="pct"/>
            <w:vAlign w:val="center"/>
          </w:tcPr>
          <w:p w14:paraId="2105F29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65BD1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377CA636">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A0898F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368" w:type="pct"/>
            <w:vAlign w:val="center"/>
          </w:tcPr>
          <w:p w14:paraId="2A92284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4E220A3C">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54" w:type="pct"/>
            <w:vAlign w:val="center"/>
          </w:tcPr>
          <w:p w14:paraId="4097E12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18</w:t>
            </w:r>
          </w:p>
        </w:tc>
        <w:tc>
          <w:tcPr>
            <w:tcW w:w="508" w:type="pct"/>
            <w:vAlign w:val="center"/>
          </w:tcPr>
          <w:p w14:paraId="30EB3AD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DEDF3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4AAAE882">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5CDA3F6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368" w:type="pct"/>
            <w:vAlign w:val="center"/>
          </w:tcPr>
          <w:p w14:paraId="03A838D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4FB58A8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4916F4F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26.1</w:t>
            </w:r>
          </w:p>
        </w:tc>
        <w:tc>
          <w:tcPr>
            <w:tcW w:w="508" w:type="pct"/>
            <w:vAlign w:val="center"/>
          </w:tcPr>
          <w:p w14:paraId="307C009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58FE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4B819199">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4EA001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368" w:type="pct"/>
            <w:vAlign w:val="center"/>
          </w:tcPr>
          <w:p w14:paraId="3C8F20F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7C0FB1D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1D4BC4E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27.5</w:t>
            </w:r>
          </w:p>
        </w:tc>
        <w:tc>
          <w:tcPr>
            <w:tcW w:w="508" w:type="pct"/>
            <w:vAlign w:val="center"/>
          </w:tcPr>
          <w:p w14:paraId="1C55792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75A55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32F89028">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194CF90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368" w:type="pct"/>
            <w:vAlign w:val="center"/>
          </w:tcPr>
          <w:p w14:paraId="49254A26">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vAlign w:val="center"/>
          </w:tcPr>
          <w:p w14:paraId="23A9B1E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854" w:type="pct"/>
            <w:vAlign w:val="center"/>
          </w:tcPr>
          <w:p w14:paraId="2C330CD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26</w:t>
            </w:r>
          </w:p>
        </w:tc>
        <w:tc>
          <w:tcPr>
            <w:tcW w:w="508" w:type="pct"/>
            <w:vAlign w:val="center"/>
          </w:tcPr>
          <w:p w14:paraId="6F7EA15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95AB7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3C45EC51">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048E6BA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368" w:type="pct"/>
            <w:vAlign w:val="center"/>
          </w:tcPr>
          <w:p w14:paraId="11E6A932">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vAlign w:val="center"/>
          </w:tcPr>
          <w:p w14:paraId="335F632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854" w:type="pct"/>
            <w:vAlign w:val="center"/>
          </w:tcPr>
          <w:p w14:paraId="23D5D27A">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27</w:t>
            </w:r>
          </w:p>
        </w:tc>
        <w:tc>
          <w:tcPr>
            <w:tcW w:w="508" w:type="pct"/>
            <w:vAlign w:val="center"/>
          </w:tcPr>
          <w:p w14:paraId="56A5865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3F9C4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2C315DE2">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13435C6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368" w:type="pct"/>
            <w:vAlign w:val="center"/>
          </w:tcPr>
          <w:p w14:paraId="295D283E">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vAlign w:val="center"/>
          </w:tcPr>
          <w:p w14:paraId="232B04C2">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854" w:type="pct"/>
            <w:vAlign w:val="center"/>
          </w:tcPr>
          <w:p w14:paraId="612EC82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46.5</w:t>
            </w:r>
          </w:p>
        </w:tc>
        <w:tc>
          <w:tcPr>
            <w:tcW w:w="508" w:type="pct"/>
            <w:vAlign w:val="center"/>
          </w:tcPr>
          <w:p w14:paraId="1496BDB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5AD1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02157B85">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35575A6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368" w:type="pct"/>
            <w:vAlign w:val="center"/>
          </w:tcPr>
          <w:p w14:paraId="09B0FF9B">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vAlign w:val="center"/>
          </w:tcPr>
          <w:p w14:paraId="3E50EFC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4.5</w:t>
            </w:r>
          </w:p>
        </w:tc>
        <w:tc>
          <w:tcPr>
            <w:tcW w:w="854" w:type="pct"/>
            <w:vAlign w:val="center"/>
          </w:tcPr>
          <w:p w14:paraId="71BA6BE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42.3</w:t>
            </w:r>
          </w:p>
        </w:tc>
        <w:tc>
          <w:tcPr>
            <w:tcW w:w="508" w:type="pct"/>
            <w:vAlign w:val="center"/>
          </w:tcPr>
          <w:p w14:paraId="2FBAD58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538FE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53E2A320">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17CEBF5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368" w:type="pct"/>
            <w:vAlign w:val="center"/>
          </w:tcPr>
          <w:p w14:paraId="65421405">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vAlign w:val="center"/>
          </w:tcPr>
          <w:p w14:paraId="7BC2D3E6">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11</w:t>
            </w:r>
          </w:p>
        </w:tc>
        <w:tc>
          <w:tcPr>
            <w:tcW w:w="854" w:type="pct"/>
            <w:vAlign w:val="center"/>
          </w:tcPr>
          <w:p w14:paraId="6B9CAE8A">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46.2</w:t>
            </w:r>
          </w:p>
        </w:tc>
        <w:tc>
          <w:tcPr>
            <w:tcW w:w="508" w:type="pct"/>
            <w:vAlign w:val="center"/>
          </w:tcPr>
          <w:p w14:paraId="6443AEE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04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259" w:type="pct"/>
            <w:vAlign w:val="center"/>
          </w:tcPr>
          <w:p w14:paraId="17D25DDC">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AC6249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368" w:type="pct"/>
            <w:vAlign w:val="center"/>
          </w:tcPr>
          <w:p w14:paraId="3611CC4C">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vAlign w:val="center"/>
          </w:tcPr>
          <w:p w14:paraId="4A11BEA5">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854" w:type="pct"/>
            <w:vAlign w:val="center"/>
          </w:tcPr>
          <w:p w14:paraId="211739EB">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49</w:t>
            </w:r>
          </w:p>
        </w:tc>
        <w:tc>
          <w:tcPr>
            <w:tcW w:w="508" w:type="pct"/>
            <w:vAlign w:val="center"/>
          </w:tcPr>
          <w:p w14:paraId="714876D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，该加油站的站内平面布置、汽（柴）油设备与站外建（构）筑物的安全间距以及站内设施之间的防火距离符合</w:t>
      </w:r>
      <w:r>
        <w:rPr>
          <w:rFonts w:ascii="Times New Roman" w:hAnsi="Times New Roman"/>
          <w:color w:val="auto"/>
          <w:sz w:val="28"/>
          <w:szCs w:val="28"/>
        </w:rPr>
        <w:t>《汽车加油</w:t>
      </w:r>
      <w:r>
        <w:rPr>
          <w:rFonts w:hint="eastAsia" w:ascii="Times New Roman" w:hAnsi="Times New Roman"/>
          <w:color w:val="auto"/>
          <w:sz w:val="28"/>
          <w:szCs w:val="28"/>
          <w:lang w:eastAsia="zh-CN"/>
        </w:rPr>
        <w:t>加气</w:t>
      </w:r>
      <w:r>
        <w:rPr>
          <w:rFonts w:ascii="Times New Roman" w:hAnsi="Times New Roman"/>
          <w:color w:val="auto"/>
          <w:sz w:val="28"/>
          <w:szCs w:val="28"/>
        </w:rPr>
        <w:t>加氢站技术标准》（GB50156-2021）第4.0.4条</w:t>
      </w:r>
      <w:r>
        <w:rPr>
          <w:rFonts w:hint="eastAsia" w:ascii="Times New Roman" w:hAnsi="Times New Roman"/>
          <w:color w:val="auto"/>
          <w:sz w:val="28"/>
          <w:szCs w:val="28"/>
          <w:lang w:eastAsia="zh-CN"/>
        </w:rPr>
        <w:t>、《电动汽车充电站设计标准》 GB/T50966 -2024 表11.1.1</w:t>
      </w:r>
      <w:r>
        <w:rPr>
          <w:rFonts w:ascii="Times New Roman" w:hAnsi="Times New Roman"/>
          <w:color w:val="auto"/>
          <w:sz w:val="28"/>
          <w:szCs w:val="28"/>
        </w:rPr>
        <w:t>的规定</w:t>
      </w:r>
      <w:r>
        <w:rPr>
          <w:rFonts w:ascii="宋体" w:hAnsi="宋体"/>
          <w:color w:val="auto"/>
          <w:sz w:val="28"/>
          <w:szCs w:val="28"/>
        </w:rPr>
        <w:t>。</w:t>
      </w:r>
    </w:p>
    <w:p w14:paraId="0BC13880">
      <w:pPr>
        <w:pStyle w:val="3"/>
        <w:jc w:val="center"/>
        <w:rPr>
          <w:rFonts w:ascii="宋体" w:hAnsi="宋体"/>
          <w:color w:val="auto"/>
          <w:sz w:val="30"/>
          <w:szCs w:val="30"/>
        </w:rPr>
      </w:pPr>
      <w:bookmarkStart w:id="169" w:name="_Toc1359"/>
      <w:bookmarkStart w:id="170" w:name="_Toc12545"/>
      <w:bookmarkStart w:id="171" w:name="_Toc25228"/>
      <w:bookmarkStart w:id="172" w:name="_Toc92712593"/>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w:t>
            </w:r>
            <w:r>
              <w:rPr>
                <w:rFonts w:hint="eastAsia" w:ascii="宋体" w:hAnsi="宋体"/>
                <w:color w:val="auto"/>
                <w:lang w:val="en-US" w:eastAsia="zh-CN"/>
              </w:rPr>
              <w:t>非</w:t>
            </w:r>
            <w:r>
              <w:rPr>
                <w:rFonts w:ascii="宋体" w:hAnsi="宋体"/>
                <w:color w:val="auto"/>
              </w:rPr>
              <w:t>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5</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058BE4D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，高4m，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3" w:name="_Toc19196"/>
      <w:bookmarkStart w:id="174" w:name="_Toc4098"/>
      <w:bookmarkStart w:id="175" w:name="_Toc5653"/>
      <w:bookmarkStart w:id="176" w:name="_Toc92712594"/>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ascii="宋体" w:hAnsi="宋体"/>
                <w:color w:val="auto"/>
              </w:rPr>
            </w:pPr>
            <w:r>
              <w:rPr>
                <w:rFonts w:hint="eastAsia" w:ascii="宋体" w:hAnsi="宋体" w:cs="Times New Roman"/>
                <w:color w:val="auto"/>
              </w:rPr>
              <w:t>加油区</w:t>
            </w:r>
            <w:r>
              <w:rPr>
                <w:rFonts w:hint="eastAsia" w:ascii="宋体" w:hAnsi="宋体" w:cs="Times New Roman"/>
                <w:color w:val="auto"/>
                <w:lang w:val="en-US" w:eastAsia="zh-CN"/>
              </w:rPr>
              <w:t>12</w:t>
            </w:r>
            <w:r>
              <w:rPr>
                <w:rFonts w:hint="eastAsia" w:ascii="宋体" w:hAnsi="宋体" w:cs="Times New Roman"/>
                <w:color w:val="auto"/>
              </w:rPr>
              <w:t>具MFZ/ABC5手提干粉灭火器、灭火毯</w:t>
            </w:r>
            <w:r>
              <w:rPr>
                <w:rFonts w:hint="eastAsia" w:ascii="宋体" w:hAnsi="宋体" w:cs="Times New Roman"/>
                <w:color w:val="auto"/>
                <w:lang w:val="en-US" w:eastAsia="zh-CN"/>
              </w:rPr>
              <w:t>3</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7" w:name="_Toc92712595"/>
      <w:bookmarkStart w:id="178" w:name="_Toc30243"/>
    </w:p>
    <w:p w14:paraId="3252F0C1">
      <w:pPr>
        <w:pStyle w:val="3"/>
        <w:jc w:val="center"/>
        <w:rPr>
          <w:rFonts w:ascii="宋体" w:hAnsi="宋体"/>
          <w:color w:val="auto"/>
          <w:sz w:val="30"/>
          <w:szCs w:val="30"/>
        </w:rPr>
      </w:pPr>
      <w:bookmarkStart w:id="179" w:name="_Toc26838"/>
      <w:bookmarkStart w:id="180" w:name="_Toc32519"/>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发电机房设置柴油发电机，排烟口距离爆炸危险区域不小于5m</w:t>
            </w:r>
          </w:p>
        </w:tc>
        <w:tc>
          <w:tcPr>
            <w:tcW w:w="396" w:type="pct"/>
            <w:vAlign w:val="center"/>
          </w:tcPr>
          <w:p w14:paraId="340B4670">
            <w:pPr>
              <w:spacing w:line="280" w:lineRule="exact"/>
              <w:jc w:val="center"/>
              <w:rPr>
                <w:rFonts w:hint="eastAsia" w:ascii="宋体" w:hAnsi="宋体" w:eastAsia="宋体"/>
                <w:color w:val="auto"/>
                <w:lang w:eastAsia="zh-CN"/>
              </w:rPr>
            </w:pPr>
            <w:r>
              <w:rPr>
                <w:rFonts w:hint="eastAsia" w:ascii="宋体" w:hAnsi="宋体"/>
                <w:color w:val="auto"/>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92712596"/>
      <w:bookmarkStart w:id="182" w:name="_Toc1576"/>
      <w:bookmarkStart w:id="183" w:name="_Toc7007"/>
      <w:bookmarkStart w:id="184" w:name="_Toc30531"/>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7</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不在作业区内</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32029"/>
      <w:bookmarkStart w:id="186" w:name="_Toc13874"/>
    </w:p>
    <w:p w14:paraId="74D9B514">
      <w:pPr>
        <w:pStyle w:val="3"/>
        <w:jc w:val="center"/>
        <w:rPr>
          <w:rFonts w:ascii="宋体" w:hAnsi="宋体"/>
          <w:color w:val="auto"/>
          <w:sz w:val="30"/>
          <w:szCs w:val="30"/>
        </w:rPr>
      </w:pPr>
      <w:bookmarkStart w:id="187" w:name="_Toc8603"/>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32"/>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92712597"/>
      <w:bookmarkStart w:id="189" w:name="_Toc23537"/>
      <w:bookmarkStart w:id="190" w:name="_Toc12046"/>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7</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rPr>
            </w:pP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rPr>
            </w:pP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rPr>
            </w:pP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92712598"/>
      <w:bookmarkStart w:id="193" w:name="_Toc20598"/>
      <w:bookmarkStart w:id="194" w:name="_Toc8063"/>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20583"/>
      <w:bookmarkStart w:id="196" w:name="_Toc14134"/>
      <w:bookmarkStart w:id="197" w:name="_Toc92712599"/>
      <w:bookmarkStart w:id="198" w:name="_Toc32166"/>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25641"/>
      <w:bookmarkStart w:id="200" w:name="_Toc92712600"/>
      <w:bookmarkStart w:id="201" w:name="_Toc12089"/>
    </w:p>
    <w:p w14:paraId="5392B596">
      <w:pPr>
        <w:pStyle w:val="3"/>
        <w:spacing w:line="560" w:lineRule="exact"/>
        <w:jc w:val="center"/>
        <w:rPr>
          <w:rFonts w:ascii="宋体" w:hAnsi="宋体"/>
          <w:color w:val="auto"/>
          <w:sz w:val="30"/>
          <w:szCs w:val="30"/>
        </w:rPr>
      </w:pPr>
      <w:bookmarkStart w:id="202" w:name="_Toc8132"/>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4370"/>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兴国石油分公司将军加油站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7C53DFD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（SF双层罐，Φ2.6×6m，V=30m³），内层钢制罐体的厚度至少为7mm，</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cs="Times New Roman"/>
                <w:color w:val="auto"/>
                <w:sz w:val="18"/>
                <w:szCs w:val="18"/>
              </w:rPr>
            </w:pPr>
            <w:r>
              <w:rPr>
                <w:rFonts w:hint="eastAsia" w:ascii="宋体" w:hAnsi="宋体"/>
                <w:color w:val="auto"/>
              </w:rPr>
              <w:t>SF双层储罐</w:t>
            </w:r>
          </w:p>
        </w:tc>
        <w:tc>
          <w:tcPr>
            <w:tcW w:w="870" w:type="dxa"/>
            <w:vAlign w:val="center"/>
          </w:tcPr>
          <w:p w14:paraId="1887BDB0">
            <w:pPr>
              <w:spacing w:line="240" w:lineRule="exact"/>
              <w:jc w:val="center"/>
              <w:rPr>
                <w:rFonts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地面4m，柴油设置阻火通气帽，汽油通气管设置机械呼吸阀（带阻火器）。</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加油区设计为敞开式，采用自然通风；油罐区埋地设置，油罐设置在埋地罐池内，汽油通气管分开设置，通气管管口高出地面4m，柴油设置阻火通气帽，汽油通气管设置机械呼吸阀（带阻火器）。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w:t>
            </w:r>
            <w:r>
              <w:rPr>
                <w:rFonts w:hint="eastAsia" w:ascii="宋体" w:cs="Times New Roman"/>
                <w:color w:val="auto"/>
                <w:sz w:val="18"/>
                <w:szCs w:val="18"/>
                <w:lang w:val="en-US" w:eastAsia="zh-CN"/>
              </w:rPr>
              <w:t>北</w:t>
            </w:r>
            <w:r>
              <w:rPr>
                <w:rFonts w:hint="eastAsia" w:ascii="宋体" w:cs="Times New Roman"/>
                <w:color w:val="auto"/>
                <w:sz w:val="18"/>
                <w:szCs w:val="18"/>
              </w:rPr>
              <w:t>侧</w:t>
            </w:r>
            <w:r>
              <w:rPr>
                <w:rFonts w:hint="eastAsia" w:ascii="宋体" w:cs="Times New Roman"/>
                <w:color w:val="auto"/>
                <w:sz w:val="18"/>
                <w:szCs w:val="18"/>
                <w:lang w:val="en-US" w:eastAsia="zh-CN"/>
              </w:rPr>
              <w:t>绿化带</w:t>
            </w:r>
            <w:r>
              <w:rPr>
                <w:rFonts w:hint="eastAsia" w:ascii="宋体" w:cs="Times New Roman"/>
                <w:color w:val="auto"/>
                <w:sz w:val="18"/>
                <w:szCs w:val="18"/>
              </w:rPr>
              <w:t>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本加油站埋地油罐采用内钢外玻璃纤维增强塑料双层油罐（SF双层罐，Φ2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油罐采用内钢外玻璃纤维增强塑料双层油罐（SF 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配电房按要求设置，但配电房设置外开防火门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eastAsia="zh-CN"/>
              </w:rPr>
              <w:t>冲砂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本加油站安全系统（液位监控、泄漏检测等），配置了UPS电源，当外电源中断时，UPS电源可供系统正常工作不小于60min。UPS容量为2kVA。液位监控系统集中设置在站房值班室内。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50B21C9F">
            <w:pPr>
              <w:adjustRightInd w:val="0"/>
              <w:snapToGrid w:val="0"/>
              <w:spacing w:line="240" w:lineRule="exact"/>
              <w:rPr>
                <w:rFonts w:cs="Times New Roman"/>
                <w:color w:val="auto"/>
                <w:sz w:val="18"/>
                <w:szCs w:val="18"/>
              </w:rPr>
            </w:pPr>
            <w:r>
              <w:rPr>
                <w:rFonts w:hint="eastAsia" w:cs="Times New Roman"/>
                <w:color w:val="auto"/>
                <w:sz w:val="18"/>
                <w:szCs w:val="18"/>
              </w:rPr>
              <w:t>本加油站设置了视频监控系统，可监控油站各区域。</w:t>
            </w:r>
          </w:p>
          <w:p w14:paraId="09979943">
            <w:pPr>
              <w:adjustRightInd w:val="0"/>
              <w:snapToGrid w:val="0"/>
              <w:spacing w:line="240" w:lineRule="exact"/>
              <w:rPr>
                <w:rFonts w:cs="Times New Roman"/>
                <w:color w:val="auto"/>
                <w:sz w:val="18"/>
                <w:szCs w:val="18"/>
              </w:rPr>
            </w:pPr>
            <w:r>
              <w:rPr>
                <w:rFonts w:hint="eastAsia" w:cs="Times New Roman"/>
                <w:color w:val="auto"/>
                <w:sz w:val="18"/>
                <w:szCs w:val="18"/>
              </w:rPr>
              <w:t>本加油站</w:t>
            </w:r>
            <w:r>
              <w:rPr>
                <w:rFonts w:hint="eastAsia" w:cs="Times New Roman"/>
                <w:color w:val="auto"/>
                <w:sz w:val="18"/>
                <w:szCs w:val="18"/>
                <w:lang w:val="en-US" w:eastAsia="zh-CN"/>
              </w:rPr>
              <w:t>有</w:t>
            </w:r>
            <w:r>
              <w:rPr>
                <w:rFonts w:hint="eastAsia" w:cs="Times New Roman"/>
                <w:color w:val="auto"/>
                <w:sz w:val="18"/>
                <w:szCs w:val="18"/>
              </w:rPr>
              <w:t>室外网络摄像机，现场摄像</w:t>
            </w:r>
            <w:r>
              <w:rPr>
                <w:rFonts w:hint="eastAsia" w:cs="Times New Roman"/>
                <w:color w:val="auto"/>
                <w:sz w:val="18"/>
                <w:szCs w:val="18"/>
                <w:lang w:eastAsia="zh-CN"/>
              </w:rPr>
              <w:t>仪将</w:t>
            </w:r>
            <w:r>
              <w:rPr>
                <w:rFonts w:hint="eastAsia" w:cs="Times New Roman"/>
                <w:color w:val="auto"/>
                <w:sz w:val="18"/>
                <w:szCs w:val="18"/>
              </w:rPr>
              <w:t>视频信号引至站房。</w:t>
            </w:r>
          </w:p>
          <w:p w14:paraId="7B822047">
            <w:pPr>
              <w:adjustRightInd w:val="0"/>
              <w:snapToGrid w:val="0"/>
              <w:spacing w:line="240" w:lineRule="exact"/>
              <w:rPr>
                <w:rFonts w:cs="Times New Roman"/>
                <w:color w:val="auto"/>
                <w:sz w:val="18"/>
                <w:szCs w:val="18"/>
              </w:rPr>
            </w:pPr>
            <w:r>
              <w:rPr>
                <w:rFonts w:hint="eastAsia" w:cs="Times New Roman"/>
                <w:color w:val="auto"/>
                <w:sz w:val="18"/>
                <w:szCs w:val="18"/>
              </w:rPr>
              <w:t>站长室内监控主机。视频监控系统配UPS电源供电，容量为3kVA。系统中硬盘录像机储存时间大于30天。</w:t>
            </w:r>
          </w:p>
          <w:p w14:paraId="062B015D">
            <w:pPr>
              <w:adjustRightInd w:val="0"/>
              <w:snapToGrid w:val="0"/>
              <w:spacing w:line="240" w:lineRule="exact"/>
              <w:rPr>
                <w:rFonts w:cs="Times New Roman"/>
                <w:color w:val="auto"/>
                <w:sz w:val="18"/>
                <w:szCs w:val="18"/>
              </w:rPr>
            </w:pPr>
            <w:r>
              <w:rPr>
                <w:rFonts w:hint="eastAsia" w:cs="Times New Roman"/>
                <w:color w:val="auto"/>
                <w:sz w:val="18"/>
                <w:szCs w:val="18"/>
              </w:rPr>
              <w:t>加油区罩棚高度6.5m，摄像机防护等级不低于IP67级。</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站房室内共1台监视用摄像机，设于营业厅。工作人员在值班室监视，监控器画面就可以实现对罐区、加油区、站房的全天候全方位的动态监视。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赣州市上犹区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4"/>
    </w:tbl>
    <w:p w14:paraId="1A1C1945">
      <w:pPr>
        <w:spacing w:line="600" w:lineRule="exact"/>
        <w:ind w:firstLine="560" w:firstLineChars="200"/>
        <w:rPr>
          <w:rFonts w:ascii="Times New Roman" w:hAnsi="Times New Roman" w:cs="宋体"/>
          <w:color w:val="auto"/>
          <w:sz w:val="28"/>
          <w:szCs w:val="28"/>
        </w:rPr>
      </w:pPr>
      <w:bookmarkStart w:id="205" w:name="_Toc19100"/>
      <w:bookmarkStart w:id="206" w:name="_Toc18913"/>
      <w:bookmarkStart w:id="207" w:name="_Toc343692275"/>
      <w:bookmarkStart w:id="208" w:name="_Toc9371"/>
      <w:bookmarkStart w:id="209" w:name="_Toc16646"/>
      <w:r>
        <w:rPr>
          <w:rFonts w:hint="eastAsia" w:ascii="Times New Roman" w:hAnsi="Times New Roman" w:cs="宋体"/>
          <w:color w:val="auto"/>
          <w:sz w:val="28"/>
          <w:szCs w:val="28"/>
        </w:rPr>
        <w:t>综上所述，诊断及整改设计中的安全对策措施有</w:t>
      </w:r>
      <w:r>
        <w:rPr>
          <w:rFonts w:hint="eastAsia" w:ascii="Times New Roman" w:hAnsi="Times New Roman" w:cs="宋体"/>
          <w:color w:val="auto"/>
          <w:sz w:val="28"/>
          <w:szCs w:val="28"/>
          <w:lang w:val="en-US" w:eastAsia="zh-CN"/>
        </w:rPr>
        <w:t>均已</w:t>
      </w:r>
      <w:r>
        <w:rPr>
          <w:rFonts w:hint="eastAsia" w:ascii="Times New Roman" w:hAnsi="Times New Roman" w:cs="宋体"/>
          <w:color w:val="auto"/>
          <w:sz w:val="28"/>
          <w:szCs w:val="28"/>
        </w:rPr>
        <w:t>落实。</w:t>
      </w:r>
    </w:p>
    <w:p w14:paraId="6C079258">
      <w:pPr>
        <w:pStyle w:val="3"/>
        <w:spacing w:line="560" w:lineRule="exact"/>
        <w:jc w:val="center"/>
        <w:rPr>
          <w:rFonts w:ascii="宋体" w:hAnsi="宋体"/>
          <w:color w:val="auto"/>
          <w:sz w:val="30"/>
          <w:szCs w:val="30"/>
        </w:rPr>
      </w:pPr>
      <w:bookmarkStart w:id="210" w:name="_Toc30760"/>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经正规设计。</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二</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汽车充电桩</w:t>
            </w:r>
            <w:r>
              <w:rPr>
                <w:rFonts w:hint="eastAsia" w:ascii="Times New Roman" w:hAnsi="Times New Roman" w:eastAsia="宋" w:cs="Times New Roman"/>
                <w:bCs/>
                <w:color w:val="auto"/>
                <w:lang w:val="en-US" w:eastAsia="zh-CN"/>
              </w:rPr>
              <w:t>布置在辅助服务区内</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辅房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lang w:val="en-US" w:eastAsia="zh-CN"/>
              </w:rPr>
              <w:t>发电机房</w:t>
            </w:r>
            <w:r>
              <w:rPr>
                <w:rFonts w:hint="eastAsia" w:ascii="Times New Roman" w:hAnsi="Times New Roman" w:eastAsia="宋" w:cs="Times New Roman"/>
                <w:bCs/>
                <w:color w:val="auto"/>
              </w:rPr>
              <w:t>设置</w:t>
            </w:r>
            <w:r>
              <w:rPr>
                <w:rFonts w:hint="eastAsia" w:ascii="Times New Roman" w:hAnsi="Times New Roman" w:eastAsia="宋" w:cs="Times New Roman"/>
                <w:bCs/>
                <w:color w:val="auto"/>
                <w:lang w:val="en-US" w:eastAsia="zh-CN"/>
              </w:rPr>
              <w:t>柴油</w:t>
            </w:r>
            <w:r>
              <w:rPr>
                <w:rFonts w:hint="eastAsia" w:ascii="Times New Roman" w:hAnsi="Times New Roman" w:eastAsia="宋" w:cs="Times New Roman"/>
                <w:bCs/>
                <w:color w:val="auto"/>
              </w:rPr>
              <w:t>发电机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但</w:t>
            </w:r>
            <w:r>
              <w:rPr>
                <w:rFonts w:hint="eastAsia" w:ascii="Times New Roman" w:hAnsi="Times New Roman" w:eastAsia="宋" w:cs="Times New Roman"/>
                <w:bCs/>
                <w:color w:val="auto"/>
                <w:lang w:eastAsia="zh-CN"/>
              </w:rPr>
              <w:t>柴油发电机组排气管出口处未安装阻火器</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评价结果：加油站安全检查表涉及131项检查内容，1项不符合要求，柴油发电机组排气管出口处未安装阻火器。</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17999"/>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29776"/>
      <w:bookmarkStart w:id="213" w:name="_Toc14112"/>
      <w:bookmarkStart w:id="214" w:name="_Toc9008"/>
      <w:bookmarkStart w:id="215" w:name="_Toc20468434"/>
      <w:bookmarkStart w:id="216" w:name="_Toc471312555"/>
      <w:bookmarkStart w:id="217" w:name="_Toc30200"/>
      <w:bookmarkStart w:id="218" w:name="_Toc427852841"/>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兴国石油分公司将军加油站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center"/>
          </w:tcPr>
          <w:p w14:paraId="2716D445">
            <w:pPr>
              <w:widowControl/>
              <w:textAlignment w:val="center"/>
              <w:rPr>
                <w:rFonts w:ascii="宋体" w:hAnsi="宋体" w:cs="宋体"/>
                <w:color w:val="auto"/>
              </w:rPr>
            </w:pPr>
            <w:r>
              <w:rPr>
                <w:rFonts w:hint="eastAsia" w:ascii="宋体" w:hAnsi="宋体" w:cs="宋体"/>
                <w:color w:val="auto"/>
              </w:rPr>
              <w:t>现场发现无手持式可燃气体检测仪，不符合要求。</w:t>
            </w:r>
          </w:p>
        </w:tc>
        <w:tc>
          <w:tcPr>
            <w:tcW w:w="3783" w:type="dxa"/>
            <w:shd w:val="clear" w:color="auto" w:fill="auto"/>
            <w:vAlign w:val="center"/>
          </w:tcPr>
          <w:p w14:paraId="2B429001">
            <w:pPr>
              <w:widowControl/>
              <w:textAlignment w:val="center"/>
              <w:rPr>
                <w:rFonts w:ascii="宋体" w:hAnsi="宋体" w:cs="宋体"/>
                <w:color w:val="auto"/>
              </w:rPr>
            </w:pPr>
            <w:r>
              <w:rPr>
                <w:rFonts w:hint="eastAsia" w:ascii="宋体" w:hAnsi="宋体" w:cs="宋体"/>
                <w:color w:val="auto"/>
              </w:rPr>
              <w:t>配置1 个手持式可燃气体检测仪。</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兴国石油分公司将军加油站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3094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default" w:ascii="宋体" w:hAnsi="宋体" w:eastAsia="宋体" w:cs="宋体"/>
                <w:i w:val="0"/>
                <w:iCs w:val="0"/>
                <w:color w:val="auto"/>
                <w:kern w:val="2"/>
                <w:sz w:val="21"/>
                <w:szCs w:val="21"/>
                <w:u w:val="none"/>
                <w:lang w:val="en-US" w:eastAsia="zh-CN" w:bidi="ar-SA"/>
              </w:rPr>
              <w:t>柴油发电机组排气管出口处未安装阻火器</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宋体" w:hAnsi="宋体" w:eastAsia="宋体" w:cs="宋体"/>
                <w:i w:val="0"/>
                <w:iCs w:val="0"/>
                <w:color w:val="auto"/>
                <w:kern w:val="2"/>
                <w:sz w:val="21"/>
                <w:szCs w:val="21"/>
                <w:u w:val="none"/>
                <w:lang w:val="en-US" w:eastAsia="zh-CN" w:bidi="ar-SA"/>
              </w:rPr>
              <w:t>在柴油发电机排气管出口处加装阻火器</w:t>
            </w:r>
          </w:p>
        </w:tc>
      </w:tr>
    </w:tbl>
    <w:p w14:paraId="4D6EC2A5">
      <w:pPr>
        <w:outlineLvl w:val="1"/>
        <w:rPr>
          <w:rFonts w:ascii="Times New Roman" w:hAnsi="Times New Roman" w:cs="Times New Roman"/>
          <w:b/>
          <w:bCs/>
          <w:color w:val="auto"/>
          <w:sz w:val="28"/>
          <w:szCs w:val="28"/>
        </w:rPr>
      </w:pPr>
      <w:bookmarkStart w:id="220" w:name="_Toc20468435"/>
      <w:bookmarkStart w:id="221" w:name="_Toc30644"/>
      <w:bookmarkStart w:id="222" w:name="_Toc30063"/>
      <w:bookmarkStart w:id="223" w:name="_Toc9821"/>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兴国石油分公司将军加油站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4" w:name="_Toc2793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5" w:name="_Toc59160017"/>
      <w:bookmarkStart w:id="226" w:name="_Toc59160145"/>
      <w:bookmarkStart w:id="227" w:name="_Toc59091927"/>
      <w:bookmarkStart w:id="228" w:name="_Toc59508645"/>
      <w:bookmarkStart w:id="229" w:name="_Toc59091646"/>
      <w:bookmarkStart w:id="230" w:name="_Toc59160081"/>
      <w:bookmarkStart w:id="231" w:name="_Toc59092822"/>
      <w:bookmarkStart w:id="232" w:name="_Toc59245419"/>
      <w:bookmarkStart w:id="233" w:name="_Toc59092445"/>
      <w:bookmarkStart w:id="234" w:name="_Toc59087153"/>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3"/>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343692278"/>
      <w:bookmarkStart w:id="236" w:name="_Toc20557"/>
      <w:bookmarkStart w:id="237" w:name="_Toc12463"/>
      <w:bookmarkStart w:id="238" w:name="_Toc7092"/>
      <w:r>
        <w:rPr>
          <w:rStyle w:val="35"/>
          <w:rFonts w:hint="eastAsia"/>
          <w:color w:val="auto"/>
        </w:rPr>
        <w:t>7</w:t>
      </w:r>
      <w:r>
        <w:rPr>
          <w:rStyle w:val="35"/>
          <w:color w:val="auto"/>
        </w:rPr>
        <w:t xml:space="preserve"> </w:t>
      </w:r>
      <w:r>
        <w:rPr>
          <w:rStyle w:val="35"/>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281404722"/>
      <w:bookmarkStart w:id="240" w:name="_Toc387237701"/>
      <w:bookmarkStart w:id="241" w:name="_Toc355738330"/>
      <w:bookmarkStart w:id="242" w:name="_Toc355738333"/>
      <w:bookmarkStart w:id="243" w:name="_Toc380626618"/>
      <w:bookmarkStart w:id="244" w:name="_Toc281404720"/>
      <w:bookmarkStart w:id="245" w:name="_Toc354428873"/>
      <w:bookmarkStart w:id="246" w:name="_Toc389504461"/>
      <w:bookmarkStart w:id="247" w:name="_Toc355737801"/>
      <w:bookmarkStart w:id="248" w:name="_Toc355257336"/>
      <w:bookmarkStart w:id="249" w:name="_Toc357981462"/>
      <w:bookmarkStart w:id="250" w:name="_Toc393417644"/>
      <w:bookmarkStart w:id="251" w:name="_Toc389504183"/>
      <w:bookmarkStart w:id="252" w:name="_Toc366836358"/>
      <w:bookmarkStart w:id="253" w:name="_Toc355248941"/>
      <w:bookmarkStart w:id="254" w:name="_Toc271270917"/>
      <w:bookmarkStart w:id="255" w:name="_Toc355737798"/>
      <w:bookmarkStart w:id="256" w:name="_Toc355247596"/>
      <w:bookmarkStart w:id="257" w:name="_Toc238875914"/>
      <w:bookmarkStart w:id="258" w:name="_Toc355248938"/>
      <w:bookmarkStart w:id="259" w:name="_Toc388623391"/>
      <w:bookmarkStart w:id="260" w:name="_Toc355247593"/>
      <w:bookmarkStart w:id="261" w:name="_Toc389504581"/>
      <w:bookmarkStart w:id="262" w:name="_Toc355247532"/>
      <w:bookmarkStart w:id="263" w:name="_Toc357981459"/>
      <w:bookmarkStart w:id="264" w:name="_Toc239869791"/>
      <w:bookmarkStart w:id="265" w:name="_Toc357981665"/>
      <w:bookmarkStart w:id="266" w:name="_Toc226003735"/>
      <w:bookmarkStart w:id="267" w:name="_Toc355247535"/>
      <w:bookmarkStart w:id="268" w:name="_Toc29915"/>
      <w:bookmarkStart w:id="269" w:name="_Toc393417783"/>
      <w:bookmarkStart w:id="270" w:name="_Toc354428876"/>
      <w:bookmarkStart w:id="271" w:name="_Toc5214"/>
      <w:bookmarkStart w:id="272" w:name="_Toc355257333"/>
      <w:bookmarkStart w:id="273" w:name="_Toc389437342"/>
      <w:bookmarkStart w:id="274" w:name="_Toc380625464"/>
      <w:bookmarkStart w:id="275" w:name="_Toc380626557"/>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兴国石油分公司将军加油站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年调整），该站存在的危险因素主要有火灾、爆炸，机械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兴国石油分公司将军加油站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兴国石油分公司将军加油站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default" w:ascii="Times New Roman" w:hAnsi="Times New Roman" w:cs="Times New Roman"/>
          <w:color w:val="auto"/>
          <w:sz w:val="28"/>
          <w:szCs w:val="28"/>
          <w:lang w:val="en-US" w:eastAsia="zh-CN"/>
        </w:rPr>
        <w:t>Ⅰ</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高</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兴国石油分公司将军加油站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19828"/>
      <w:bookmarkStart w:id="277" w:name="_Toc5675"/>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75905B34">
        <w:tblPrEx>
          <w:tblCellMar>
            <w:top w:w="0" w:type="dxa"/>
            <w:left w:w="108" w:type="dxa"/>
            <w:bottom w:w="0" w:type="dxa"/>
            <w:right w:w="108" w:type="dxa"/>
          </w:tblCellMar>
        </w:tblPrEx>
        <w:trPr>
          <w:jc w:val="center"/>
        </w:trPr>
        <w:tc>
          <w:tcPr>
            <w:tcW w:w="351" w:type="pct"/>
            <w:vAlign w:val="center"/>
          </w:tcPr>
          <w:p w14:paraId="51C33BCA">
            <w:pPr>
              <w:numPr>
                <w:ilvl w:val="0"/>
                <w:numId w:val="16"/>
              </w:numPr>
              <w:rPr>
                <w:rFonts w:ascii="宋体" w:hAnsi="宋体"/>
                <w:color w:val="auto"/>
                <w:sz w:val="28"/>
                <w:szCs w:val="28"/>
              </w:rPr>
            </w:pPr>
          </w:p>
        </w:tc>
        <w:tc>
          <w:tcPr>
            <w:tcW w:w="4648" w:type="pct"/>
            <w:vAlign w:val="center"/>
          </w:tcPr>
          <w:p w14:paraId="74BF39F4">
            <w:pPr>
              <w:rPr>
                <w:rFonts w:hint="default" w:eastAsia="宋体"/>
                <w:color w:val="auto"/>
                <w:sz w:val="28"/>
                <w:szCs w:val="28"/>
                <w:lang w:val="en-US" w:eastAsia="zh-CN"/>
              </w:rPr>
            </w:pPr>
            <w:r>
              <w:rPr>
                <w:rFonts w:hint="eastAsia"/>
                <w:color w:val="auto"/>
                <w:sz w:val="28"/>
                <w:szCs w:val="28"/>
                <w:lang w:val="en-US" w:eastAsia="zh-CN"/>
              </w:rPr>
              <w:t>充电桩安全设施设计评审意见</w:t>
            </w:r>
          </w:p>
        </w:tc>
      </w:tr>
      <w:tr w14:paraId="1E444DC8">
        <w:tblPrEx>
          <w:tblCellMar>
            <w:top w:w="0" w:type="dxa"/>
            <w:left w:w="108" w:type="dxa"/>
            <w:bottom w:w="0" w:type="dxa"/>
            <w:right w:w="108" w:type="dxa"/>
          </w:tblCellMar>
        </w:tblPrEx>
        <w:trPr>
          <w:jc w:val="center"/>
        </w:trPr>
        <w:tc>
          <w:tcPr>
            <w:tcW w:w="351" w:type="pct"/>
            <w:vAlign w:val="center"/>
          </w:tcPr>
          <w:p w14:paraId="756178BC">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rPr>
            </w:pPr>
          </w:p>
        </w:tc>
        <w:tc>
          <w:tcPr>
            <w:tcW w:w="4648" w:type="pct"/>
            <w:vAlign w:val="center"/>
          </w:tcPr>
          <w:p w14:paraId="0DFB3F8F">
            <w:pPr>
              <w:rPr>
                <w:color w:val="auto"/>
                <w:sz w:val="28"/>
                <w:szCs w:val="28"/>
              </w:rPr>
            </w:pPr>
            <w:r>
              <w:rPr>
                <w:rFonts w:hint="eastAsia"/>
                <w:color w:val="auto"/>
                <w:sz w:val="28"/>
                <w:szCs w:val="28"/>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39560870">
        <w:tblPrEx>
          <w:tblCellMar>
            <w:top w:w="0" w:type="dxa"/>
            <w:left w:w="108" w:type="dxa"/>
            <w:bottom w:w="0" w:type="dxa"/>
            <w:right w:w="108" w:type="dxa"/>
          </w:tblCellMar>
        </w:tblPrEx>
        <w:trPr>
          <w:jc w:val="center"/>
        </w:trPr>
        <w:tc>
          <w:tcPr>
            <w:tcW w:w="351" w:type="pct"/>
            <w:vAlign w:val="center"/>
          </w:tcPr>
          <w:p w14:paraId="1D8337A7">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76227C55">
      <w:pPr>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3EC8E38B">
      <w:pPr>
        <w:spacing w:line="240" w:lineRule="atLeast"/>
        <w:rPr>
          <w:rFonts w:hint="eastAsia" w:ascii="Times New Roman" w:hAnsi="Times New Roman" w:cs="Times New Roman"/>
          <w:b/>
          <w:bCs/>
          <w:color w:val="auto"/>
          <w:sz w:val="28"/>
          <w:szCs w:val="28"/>
        </w:rPr>
        <w:sectPr>
          <w:pgSz w:w="11906" w:h="16838"/>
          <w:pgMar w:top="1417" w:right="1417" w:bottom="1417" w:left="1417" w:header="851" w:footer="992" w:gutter="0"/>
          <w:cols w:space="425" w:num="1"/>
          <w:docGrid w:type="lines" w:linePitch="312" w:charSpace="0"/>
        </w:sectPr>
      </w:pPr>
    </w:p>
    <w:p w14:paraId="6F2BC45A">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06A47E27">
      <w:pPr>
        <w:rPr>
          <w:rFonts w:hint="eastAsia" w:eastAsiaTheme="minorEastAsia"/>
          <w:color w:val="auto"/>
          <w:lang w:eastAsia="zh-CN"/>
        </w:rPr>
      </w:pPr>
    </w:p>
    <w:p w14:paraId="69E5A034">
      <w:pPr>
        <w:rPr>
          <w:rFonts w:hint="eastAsia" w:eastAsiaTheme="minorEastAsia"/>
          <w:lang w:eastAsia="zh-CN"/>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76" name="图片 76" descr="a20c37db4b08ad55a7b44bee746272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a20c37db4b08ad55a7b44bee746272be"/>
                    <pic:cNvPicPr>
                      <a:picLocks noChangeAspect="1"/>
                    </pic:cNvPicPr>
                  </pic:nvPicPr>
                  <pic:blipFill>
                    <a:blip r:embed="rId13"/>
                    <a:stretch>
                      <a:fillRect/>
                    </a:stretch>
                  </pic:blipFill>
                  <pic:spPr>
                    <a:xfrm>
                      <a:off x="0" y="0"/>
                      <a:ext cx="5757545" cy="3240405"/>
                    </a:xfrm>
                    <a:prstGeom prst="rect">
                      <a:avLst/>
                    </a:prstGeom>
                  </pic:spPr>
                </pic:pic>
              </a:graphicData>
            </a:graphic>
          </wp:inline>
        </w:drawing>
      </w:r>
    </w:p>
    <w:p w14:paraId="2754E4FF">
      <w:pPr>
        <w:spacing w:line="360" w:lineRule="auto"/>
        <w:rPr>
          <w:rFonts w:hint="eastAsia" w:ascii="Times New Roman" w:hAnsi="Times New Roman" w:eastAsia="宋体" w:cs="Times New Roman"/>
          <w:color w:val="auto"/>
          <w:lang w:eastAsia="zh-CN"/>
        </w:rPr>
      </w:pPr>
    </w:p>
    <w:sectPr>
      <w:headerReference r:id="rId6" w:type="default"/>
      <w:footerReference r:id="rId7"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56FFB">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兴国将军加油站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rPr>
      <w:t>C</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0162</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DF9AE">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0307292"/>
    <w:multiLevelType w:val="singleLevel"/>
    <w:tmpl w:val="50307292"/>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12"/>
  </w:num>
  <w:num w:numId="7">
    <w:abstractNumId w:val="4"/>
  </w:num>
  <w:num w:numId="8">
    <w:abstractNumId w:val="11"/>
  </w:num>
  <w:num w:numId="9">
    <w:abstractNumId w:val="10"/>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50F7C41"/>
    <w:rsid w:val="05B84E9D"/>
    <w:rsid w:val="06655FCC"/>
    <w:rsid w:val="06A83136"/>
    <w:rsid w:val="06BB1D69"/>
    <w:rsid w:val="06D849E3"/>
    <w:rsid w:val="07347E38"/>
    <w:rsid w:val="07A07BF6"/>
    <w:rsid w:val="080D690E"/>
    <w:rsid w:val="086F0829"/>
    <w:rsid w:val="08A05F2E"/>
    <w:rsid w:val="08E43B13"/>
    <w:rsid w:val="08FA7E41"/>
    <w:rsid w:val="090B5543"/>
    <w:rsid w:val="091D3BD5"/>
    <w:rsid w:val="09FC4AF5"/>
    <w:rsid w:val="0A617A49"/>
    <w:rsid w:val="0A740EC6"/>
    <w:rsid w:val="0A752400"/>
    <w:rsid w:val="0A8774E4"/>
    <w:rsid w:val="0AA21756"/>
    <w:rsid w:val="0AA83B44"/>
    <w:rsid w:val="0AA90EC0"/>
    <w:rsid w:val="0AE566AE"/>
    <w:rsid w:val="0B680A2B"/>
    <w:rsid w:val="0B9E444D"/>
    <w:rsid w:val="0BFA3EA9"/>
    <w:rsid w:val="0C7B4653"/>
    <w:rsid w:val="0CA83D5E"/>
    <w:rsid w:val="0CEA1FBF"/>
    <w:rsid w:val="0D2F3744"/>
    <w:rsid w:val="0D632F5A"/>
    <w:rsid w:val="0DB406CD"/>
    <w:rsid w:val="0DB5188A"/>
    <w:rsid w:val="0E396218"/>
    <w:rsid w:val="0EDA5E35"/>
    <w:rsid w:val="0EE76CFB"/>
    <w:rsid w:val="0F7B5093"/>
    <w:rsid w:val="0F834557"/>
    <w:rsid w:val="101C613B"/>
    <w:rsid w:val="10642EC0"/>
    <w:rsid w:val="10E16B8A"/>
    <w:rsid w:val="11356CD5"/>
    <w:rsid w:val="115D26B4"/>
    <w:rsid w:val="11E15880"/>
    <w:rsid w:val="11FE6C69"/>
    <w:rsid w:val="129B16E6"/>
    <w:rsid w:val="13174AE5"/>
    <w:rsid w:val="13A42ECD"/>
    <w:rsid w:val="13AC347F"/>
    <w:rsid w:val="13DC1FB6"/>
    <w:rsid w:val="14327E28"/>
    <w:rsid w:val="156972A1"/>
    <w:rsid w:val="16321ADC"/>
    <w:rsid w:val="16341343"/>
    <w:rsid w:val="163800C9"/>
    <w:rsid w:val="165F6DCC"/>
    <w:rsid w:val="16B632BB"/>
    <w:rsid w:val="171925FC"/>
    <w:rsid w:val="171E2633"/>
    <w:rsid w:val="174A6081"/>
    <w:rsid w:val="18482C3A"/>
    <w:rsid w:val="18894028"/>
    <w:rsid w:val="18DD6D07"/>
    <w:rsid w:val="192D03A2"/>
    <w:rsid w:val="19DD52EC"/>
    <w:rsid w:val="1A063956"/>
    <w:rsid w:val="1A5B5714"/>
    <w:rsid w:val="1AC76DF0"/>
    <w:rsid w:val="1AD02A29"/>
    <w:rsid w:val="1AFC6A9A"/>
    <w:rsid w:val="1B19291E"/>
    <w:rsid w:val="1C1C1428"/>
    <w:rsid w:val="1C4346C6"/>
    <w:rsid w:val="1CBD494F"/>
    <w:rsid w:val="1CDD12C2"/>
    <w:rsid w:val="1D906252"/>
    <w:rsid w:val="1DB10597"/>
    <w:rsid w:val="1E543774"/>
    <w:rsid w:val="1E6F1361"/>
    <w:rsid w:val="1EEC5F1F"/>
    <w:rsid w:val="1FB5426C"/>
    <w:rsid w:val="200902A2"/>
    <w:rsid w:val="204721E4"/>
    <w:rsid w:val="20476A09"/>
    <w:rsid w:val="204A02A8"/>
    <w:rsid w:val="208A2D9A"/>
    <w:rsid w:val="224C25C1"/>
    <w:rsid w:val="22F31550"/>
    <w:rsid w:val="231921B3"/>
    <w:rsid w:val="232F19D7"/>
    <w:rsid w:val="234B4A63"/>
    <w:rsid w:val="23554D03"/>
    <w:rsid w:val="244A3F2C"/>
    <w:rsid w:val="24D863E2"/>
    <w:rsid w:val="24DE36B4"/>
    <w:rsid w:val="25665B84"/>
    <w:rsid w:val="25D42860"/>
    <w:rsid w:val="26366DDC"/>
    <w:rsid w:val="26414662"/>
    <w:rsid w:val="270A0791"/>
    <w:rsid w:val="277D46B5"/>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F35C24"/>
    <w:rsid w:val="2D0A13E9"/>
    <w:rsid w:val="2D0A5BF5"/>
    <w:rsid w:val="2D750387"/>
    <w:rsid w:val="2DA64AEB"/>
    <w:rsid w:val="2DC342BC"/>
    <w:rsid w:val="2E8157DC"/>
    <w:rsid w:val="2E905A1F"/>
    <w:rsid w:val="2F76782F"/>
    <w:rsid w:val="2F9130A0"/>
    <w:rsid w:val="30AC6958"/>
    <w:rsid w:val="30BD0622"/>
    <w:rsid w:val="30C776F3"/>
    <w:rsid w:val="30F55FF5"/>
    <w:rsid w:val="31553C95"/>
    <w:rsid w:val="31753C5C"/>
    <w:rsid w:val="31CB6D6E"/>
    <w:rsid w:val="31CF3C0F"/>
    <w:rsid w:val="32D16C5C"/>
    <w:rsid w:val="330264F0"/>
    <w:rsid w:val="3353526D"/>
    <w:rsid w:val="33C76A3A"/>
    <w:rsid w:val="33FC5A9B"/>
    <w:rsid w:val="341F659E"/>
    <w:rsid w:val="349F4C0E"/>
    <w:rsid w:val="350B7C3B"/>
    <w:rsid w:val="3533521C"/>
    <w:rsid w:val="35C125FA"/>
    <w:rsid w:val="35C44201"/>
    <w:rsid w:val="35D443B2"/>
    <w:rsid w:val="364C391D"/>
    <w:rsid w:val="367479D5"/>
    <w:rsid w:val="36826596"/>
    <w:rsid w:val="36A04B73"/>
    <w:rsid w:val="36AC2EBA"/>
    <w:rsid w:val="370074BA"/>
    <w:rsid w:val="37500442"/>
    <w:rsid w:val="376B075D"/>
    <w:rsid w:val="38677946"/>
    <w:rsid w:val="38B92091"/>
    <w:rsid w:val="390053EE"/>
    <w:rsid w:val="39070333"/>
    <w:rsid w:val="3913381F"/>
    <w:rsid w:val="39316051"/>
    <w:rsid w:val="39CF6DF4"/>
    <w:rsid w:val="3A0F1908"/>
    <w:rsid w:val="3A845288"/>
    <w:rsid w:val="3A874DFA"/>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C187E"/>
    <w:rsid w:val="48101680"/>
    <w:rsid w:val="482079BC"/>
    <w:rsid w:val="483A0D83"/>
    <w:rsid w:val="48650A8D"/>
    <w:rsid w:val="48970EF2"/>
    <w:rsid w:val="48EA4432"/>
    <w:rsid w:val="48EB4379"/>
    <w:rsid w:val="49367F99"/>
    <w:rsid w:val="49BC705C"/>
    <w:rsid w:val="4A257073"/>
    <w:rsid w:val="4A7E5E83"/>
    <w:rsid w:val="4B096BFE"/>
    <w:rsid w:val="4B3814C1"/>
    <w:rsid w:val="4B506195"/>
    <w:rsid w:val="4C037D94"/>
    <w:rsid w:val="4C6D0CF6"/>
    <w:rsid w:val="4C7A46CB"/>
    <w:rsid w:val="4D117EAF"/>
    <w:rsid w:val="4D482619"/>
    <w:rsid w:val="4D573E80"/>
    <w:rsid w:val="4DB93CE6"/>
    <w:rsid w:val="4DC71290"/>
    <w:rsid w:val="4DD96B8E"/>
    <w:rsid w:val="4E1D2F71"/>
    <w:rsid w:val="4E263853"/>
    <w:rsid w:val="4E6332C9"/>
    <w:rsid w:val="4E75187A"/>
    <w:rsid w:val="4EF56E02"/>
    <w:rsid w:val="4F2C2030"/>
    <w:rsid w:val="4F431A16"/>
    <w:rsid w:val="4F625CFC"/>
    <w:rsid w:val="50CB28C3"/>
    <w:rsid w:val="520A7A55"/>
    <w:rsid w:val="524D28B3"/>
    <w:rsid w:val="53071EA5"/>
    <w:rsid w:val="531E0F9C"/>
    <w:rsid w:val="53787CAE"/>
    <w:rsid w:val="5382152B"/>
    <w:rsid w:val="53E45164"/>
    <w:rsid w:val="54025339"/>
    <w:rsid w:val="543E66CC"/>
    <w:rsid w:val="54AA0D71"/>
    <w:rsid w:val="54E029AD"/>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BB5ED1"/>
    <w:rsid w:val="5AC26D73"/>
    <w:rsid w:val="5AF847D6"/>
    <w:rsid w:val="5BCC740E"/>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80E16"/>
    <w:rsid w:val="62F16AC3"/>
    <w:rsid w:val="63D412FD"/>
    <w:rsid w:val="63F83144"/>
    <w:rsid w:val="64373C6C"/>
    <w:rsid w:val="64393E88"/>
    <w:rsid w:val="644B5969"/>
    <w:rsid w:val="64E83A14"/>
    <w:rsid w:val="650521AA"/>
    <w:rsid w:val="651A4726"/>
    <w:rsid w:val="66245681"/>
    <w:rsid w:val="66665840"/>
    <w:rsid w:val="670D2DDD"/>
    <w:rsid w:val="6765622F"/>
    <w:rsid w:val="686F6D95"/>
    <w:rsid w:val="687D740A"/>
    <w:rsid w:val="68A40B37"/>
    <w:rsid w:val="68B82CC6"/>
    <w:rsid w:val="68BC085A"/>
    <w:rsid w:val="69141461"/>
    <w:rsid w:val="69C6749B"/>
    <w:rsid w:val="69D65CD5"/>
    <w:rsid w:val="6A1F0A75"/>
    <w:rsid w:val="6A5E56C2"/>
    <w:rsid w:val="6ACE4BFE"/>
    <w:rsid w:val="6ADB330F"/>
    <w:rsid w:val="6AF331DF"/>
    <w:rsid w:val="6B555ED8"/>
    <w:rsid w:val="6B5E5F7B"/>
    <w:rsid w:val="6BAE6F0A"/>
    <w:rsid w:val="6BF9414D"/>
    <w:rsid w:val="6CB23185"/>
    <w:rsid w:val="6D8D0DA1"/>
    <w:rsid w:val="6D940955"/>
    <w:rsid w:val="6DA947E3"/>
    <w:rsid w:val="6DBA3D28"/>
    <w:rsid w:val="6DEC6D14"/>
    <w:rsid w:val="6E6E06F7"/>
    <w:rsid w:val="6E9F6FDD"/>
    <w:rsid w:val="6EE76E86"/>
    <w:rsid w:val="6F651FD5"/>
    <w:rsid w:val="6F7F0E86"/>
    <w:rsid w:val="6FAC1AE5"/>
    <w:rsid w:val="701D7FCD"/>
    <w:rsid w:val="708A757C"/>
    <w:rsid w:val="7151758B"/>
    <w:rsid w:val="71700044"/>
    <w:rsid w:val="71F10209"/>
    <w:rsid w:val="728F7C61"/>
    <w:rsid w:val="72F642DA"/>
    <w:rsid w:val="733323D9"/>
    <w:rsid w:val="73506D16"/>
    <w:rsid w:val="74262963"/>
    <w:rsid w:val="744C72C0"/>
    <w:rsid w:val="750C5711"/>
    <w:rsid w:val="7557241A"/>
    <w:rsid w:val="75610B49"/>
    <w:rsid w:val="76A43029"/>
    <w:rsid w:val="76AE6010"/>
    <w:rsid w:val="76C10625"/>
    <w:rsid w:val="76F65095"/>
    <w:rsid w:val="77333075"/>
    <w:rsid w:val="77E50981"/>
    <w:rsid w:val="786D1EFA"/>
    <w:rsid w:val="789D7AA5"/>
    <w:rsid w:val="792F33AF"/>
    <w:rsid w:val="79A1317A"/>
    <w:rsid w:val="79ED4B55"/>
    <w:rsid w:val="7A540C70"/>
    <w:rsid w:val="7A660689"/>
    <w:rsid w:val="7ACA405F"/>
    <w:rsid w:val="7AE50058"/>
    <w:rsid w:val="7B851309"/>
    <w:rsid w:val="7BA050EE"/>
    <w:rsid w:val="7BD21C71"/>
    <w:rsid w:val="7CF41358"/>
    <w:rsid w:val="7D166A24"/>
    <w:rsid w:val="7DA04A2D"/>
    <w:rsid w:val="7DA77B98"/>
    <w:rsid w:val="7DF93C3C"/>
    <w:rsid w:val="7E154BC6"/>
    <w:rsid w:val="7E7713DD"/>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115</Pages>
  <Words>5728</Words>
  <Characters>6879</Characters>
  <Lines>655</Lines>
  <Paragraphs>184</Paragraphs>
  <TotalTime>0</TotalTime>
  <ScaleCrop>false</ScaleCrop>
  <LinksUpToDate>false</LinksUpToDate>
  <CharactersWithSpaces>7091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2026-05-28T02:31:00Z</cp:lastPrinted>
  <dcterms:modified xsi:type="dcterms:W3CDTF">2026-06-01T01:42:23Z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4687C52DF691493DAE822E9605600225_13</vt:lpwstr>
  </property>
  <property fmtid="{D5CDD505-2E9C-101B-9397-08002B2CF9AE}" pid="4" name="KSOTemplateDocerSaveRecord">
    <vt:lpwstr>eyJoZGlkIjoiY2UwNTVkYjdhMjkwMjZhNjhmMzMzNjMzMzk2ZjFhMWIiLCJ1c2VySWQiOiIyNzY5OTQ2MDUifQ==</vt:lpwstr>
  </property>
</Properties>
</file>